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28E8D56D" w:rsidR="005C7C7F" w:rsidRDefault="005C7C7F" w:rsidP="005C7C7F">
      <w:pPr>
        <w:spacing w:after="0" w:line="240" w:lineRule="auto"/>
        <w:ind w:left="360" w:hanging="360"/>
        <w:jc w:val="center"/>
        <w:rPr>
          <w:b/>
          <w:bCs/>
        </w:rPr>
      </w:pPr>
      <w:r w:rsidRPr="005C7C7F">
        <w:rPr>
          <w:b/>
          <w:bCs/>
        </w:rPr>
        <w:t>5.</w:t>
      </w:r>
      <w:r w:rsidR="009938BA">
        <w:rPr>
          <w:b/>
          <w:bCs/>
        </w:rPr>
        <w:t>4</w:t>
      </w:r>
      <w:r w:rsidRPr="005C7C7F">
        <w:rPr>
          <w:b/>
          <w:bCs/>
        </w:rPr>
        <w:t xml:space="preserve"> HONORS CLASS WORKSHEET – </w:t>
      </w:r>
      <w:r w:rsidR="009938BA">
        <w:rPr>
          <w:b/>
          <w:bCs/>
        </w:rPr>
        <w:t>ACID-BASE INDICATORS</w:t>
      </w:r>
    </w:p>
    <w:p w14:paraId="3E7A864C" w14:textId="77777777" w:rsidR="00BC6B9C" w:rsidRDefault="00BC6B9C" w:rsidP="00BC6B9C">
      <w:pPr>
        <w:spacing w:after="0" w:line="240" w:lineRule="auto"/>
        <w:rPr>
          <w:rFonts w:cstheme="minorHAnsi"/>
        </w:rPr>
      </w:pPr>
    </w:p>
    <w:p w14:paraId="7279CCCA" w14:textId="1AF99EA3" w:rsidR="00BC6B9C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acid-base indicator is a weak acid which dissociates to give an anion with a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which is different from the original acid:</w:t>
      </w:r>
    </w:p>
    <w:p w14:paraId="75479154" w14:textId="559F339B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578BB752" w14:textId="0BF4EB72" w:rsidR="009938BA" w:rsidRDefault="009938BA" w:rsidP="00BC6B9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HA</w:t>
      </w:r>
      <w:r>
        <w:rPr>
          <w:rFonts w:cstheme="minorHAnsi"/>
          <w:sz w:val="24"/>
          <w:szCs w:val="24"/>
        </w:rPr>
        <w:tab/>
      </w:r>
      <w:r w:rsidRPr="00047E0C">
        <w:rPr>
          <w:rFonts w:cstheme="minorHAnsi"/>
          <w:szCs w:val="24"/>
        </w:rPr>
        <w:object w:dxaOrig="1109" w:dyaOrig="285" w14:anchorId="6D3D7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15.5pt" o:ole="">
            <v:imagedata r:id="rId7" o:title=""/>
          </v:shape>
          <o:OLEObject Type="Embed" ProgID="ISISServer" ShapeID="_x0000_i1025" DrawAspect="Content" ObjectID="_1645234925" r:id="rId8"/>
        </w:object>
      </w:r>
      <w:r>
        <w:rPr>
          <w:rFonts w:cstheme="minorHAnsi"/>
          <w:szCs w:val="24"/>
        </w:rPr>
        <w:tab/>
        <w:t>H</w:t>
      </w:r>
      <w:r>
        <w:rPr>
          <w:rFonts w:cstheme="minorHAnsi"/>
          <w:szCs w:val="24"/>
          <w:vertAlign w:val="superscript"/>
        </w:rPr>
        <w:t>+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 xml:space="preserve">+ </w:t>
      </w:r>
      <w:r>
        <w:rPr>
          <w:rFonts w:cstheme="minorHAnsi"/>
          <w:szCs w:val="24"/>
        </w:rPr>
        <w:tab/>
        <w:t>A</w:t>
      </w:r>
      <w:r>
        <w:rPr>
          <w:rFonts w:cstheme="minorHAnsi"/>
          <w:szCs w:val="24"/>
          <w:vertAlign w:val="superscript"/>
        </w:rPr>
        <w:t>-</w:t>
      </w:r>
    </w:p>
    <w:p w14:paraId="4DF931EE" w14:textId="05D9E2CF" w:rsidR="009938BA" w:rsidRP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proofErr w:type="spellStart"/>
      <w:r>
        <w:rPr>
          <w:rFonts w:cstheme="minorHAnsi"/>
          <w:szCs w:val="24"/>
        </w:rPr>
        <w:t>Color</w:t>
      </w:r>
      <w:proofErr w:type="spellEnd"/>
      <w:r>
        <w:rPr>
          <w:rFonts w:cstheme="minorHAnsi"/>
          <w:szCs w:val="24"/>
        </w:rPr>
        <w:t xml:space="preserve"> 1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proofErr w:type="spellStart"/>
      <w:r>
        <w:rPr>
          <w:rFonts w:cstheme="minorHAnsi"/>
          <w:szCs w:val="24"/>
        </w:rPr>
        <w:t>Color</w:t>
      </w:r>
      <w:proofErr w:type="spellEnd"/>
      <w:r>
        <w:rPr>
          <w:rFonts w:cstheme="minorHAnsi"/>
          <w:szCs w:val="24"/>
        </w:rPr>
        <w:t xml:space="preserve"> 2</w:t>
      </w:r>
    </w:p>
    <w:p w14:paraId="35EAAB14" w14:textId="06B1FE7A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3A31BA22" w14:textId="21CA0DE9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and explain which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the indicator will show at high pH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>: ………………………………….</w:t>
      </w:r>
    </w:p>
    <w:p w14:paraId="5F845E89" w14:textId="742BA521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496ACA64" w14:textId="232316AF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Reason: ……………………………………………………………………………………………………………………………………….</w:t>
      </w:r>
    </w:p>
    <w:p w14:paraId="32A6F2B0" w14:textId="69761246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71A7FEDD" w14:textId="5C391EAB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and explain which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the indicator will show at low pH</w:t>
      </w:r>
      <w:r w:rsidRPr="009938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>: ………………………………….</w:t>
      </w:r>
    </w:p>
    <w:p w14:paraId="76E68FD4" w14:textId="0628ADE2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5D4973B2" w14:textId="77777777" w:rsidR="009938BA" w:rsidRDefault="009938BA" w:rsidP="009938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Reason: ……………………………………………………………………………………………………………………………………….</w:t>
      </w:r>
    </w:p>
    <w:p w14:paraId="61A35FF0" w14:textId="77777777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2A4CB0C2" w14:textId="202BB256" w:rsidR="00F43C0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pH at which the indicator changes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43C0A">
        <w:rPr>
          <w:rFonts w:cstheme="minorHAnsi"/>
          <w:sz w:val="24"/>
          <w:szCs w:val="24"/>
        </w:rPr>
        <w:t>is called the …………………………</w:t>
      </w:r>
      <w:proofErr w:type="gramStart"/>
      <w:r w:rsidR="00F43C0A">
        <w:rPr>
          <w:rFonts w:cstheme="minorHAnsi"/>
          <w:sz w:val="24"/>
          <w:szCs w:val="24"/>
        </w:rPr>
        <w:t>…..</w:t>
      </w:r>
      <w:proofErr w:type="gramEnd"/>
      <w:r w:rsidR="00F43C0A">
        <w:rPr>
          <w:rFonts w:cstheme="minorHAnsi"/>
          <w:sz w:val="24"/>
          <w:szCs w:val="24"/>
        </w:rPr>
        <w:t xml:space="preserve"> of the indicator.</w:t>
      </w:r>
    </w:p>
    <w:p w14:paraId="542EDBDE" w14:textId="77777777" w:rsidR="00F43C0A" w:rsidRDefault="00F43C0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5F36B41C" w14:textId="7D0715DA" w:rsidR="009938BA" w:rsidRDefault="00F43C0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="009938BA">
        <w:rPr>
          <w:rFonts w:cstheme="minorHAnsi"/>
          <w:sz w:val="24"/>
          <w:szCs w:val="24"/>
        </w:rPr>
        <w:t>varies from indicator to indicator. It depends on:</w:t>
      </w:r>
      <w:r>
        <w:rPr>
          <w:rFonts w:cstheme="minorHAnsi"/>
          <w:sz w:val="24"/>
          <w:szCs w:val="24"/>
        </w:rPr>
        <w:t xml:space="preserve"> </w:t>
      </w:r>
      <w:r w:rsidR="00B46206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>…………….</w:t>
      </w:r>
    </w:p>
    <w:p w14:paraId="1DC132DF" w14:textId="17C96663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4CB54EF2" w14:textId="3F2195FA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common acid-base indicators are:</w:t>
      </w:r>
    </w:p>
    <w:p w14:paraId="0683746F" w14:textId="7C168D47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1297"/>
        <w:gridCol w:w="1038"/>
        <w:gridCol w:w="2460"/>
        <w:gridCol w:w="2313"/>
      </w:tblGrid>
      <w:tr w:rsidR="00B46206" w14:paraId="1355DF1E" w14:textId="18D5CC78" w:rsidTr="00B46206">
        <w:tc>
          <w:tcPr>
            <w:tcW w:w="2242" w:type="dxa"/>
          </w:tcPr>
          <w:p w14:paraId="79783C21" w14:textId="1A08436A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Indicator</w:t>
            </w:r>
          </w:p>
        </w:tc>
        <w:tc>
          <w:tcPr>
            <w:tcW w:w="1297" w:type="dxa"/>
          </w:tcPr>
          <w:p w14:paraId="14A7AE15" w14:textId="32C26F04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038" w:type="dxa"/>
          </w:tcPr>
          <w:p w14:paraId="7FCE2B46" w14:textId="74254A72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460" w:type="dxa"/>
          </w:tcPr>
          <w:p w14:paraId="235F1FDB" w14:textId="705AC9B3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 at which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changes</w:t>
            </w:r>
          </w:p>
        </w:tc>
        <w:tc>
          <w:tcPr>
            <w:tcW w:w="2313" w:type="dxa"/>
          </w:tcPr>
          <w:p w14:paraId="5D11DDCD" w14:textId="4C34BAE0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during transitional pH range</w:t>
            </w:r>
          </w:p>
        </w:tc>
      </w:tr>
      <w:tr w:rsidR="00B46206" w14:paraId="1CD34099" w14:textId="1176E2E2" w:rsidTr="00B46206">
        <w:tc>
          <w:tcPr>
            <w:tcW w:w="2242" w:type="dxa"/>
          </w:tcPr>
          <w:p w14:paraId="605D2B1B" w14:textId="1806549B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methyl orange</w:t>
            </w:r>
          </w:p>
        </w:tc>
        <w:tc>
          <w:tcPr>
            <w:tcW w:w="1297" w:type="dxa"/>
          </w:tcPr>
          <w:p w14:paraId="714BA743" w14:textId="379B9B9C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</w:t>
            </w:r>
          </w:p>
        </w:tc>
        <w:tc>
          <w:tcPr>
            <w:tcW w:w="1038" w:type="dxa"/>
          </w:tcPr>
          <w:p w14:paraId="7E5CAA39" w14:textId="50D9F533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2460" w:type="dxa"/>
          </w:tcPr>
          <w:p w14:paraId="43FB5AB2" w14:textId="15D6A35E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 – 4.4</w:t>
            </w:r>
          </w:p>
        </w:tc>
        <w:tc>
          <w:tcPr>
            <w:tcW w:w="2313" w:type="dxa"/>
          </w:tcPr>
          <w:p w14:paraId="18EAB0AD" w14:textId="77777777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206" w14:paraId="4C7EA437" w14:textId="7E8895A4" w:rsidTr="00B46206">
        <w:tc>
          <w:tcPr>
            <w:tcW w:w="2242" w:type="dxa"/>
          </w:tcPr>
          <w:p w14:paraId="6F61F091" w14:textId="01436B08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methyl red</w:t>
            </w:r>
          </w:p>
        </w:tc>
        <w:tc>
          <w:tcPr>
            <w:tcW w:w="1297" w:type="dxa"/>
          </w:tcPr>
          <w:p w14:paraId="1B56D35A" w14:textId="1FCCB0D7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038" w:type="dxa"/>
          </w:tcPr>
          <w:p w14:paraId="6CF6F417" w14:textId="493590B3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2460" w:type="dxa"/>
          </w:tcPr>
          <w:p w14:paraId="58FF12BC" w14:textId="6829494E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 – 6.3</w:t>
            </w:r>
          </w:p>
        </w:tc>
        <w:tc>
          <w:tcPr>
            <w:tcW w:w="2313" w:type="dxa"/>
          </w:tcPr>
          <w:p w14:paraId="58E1A8A4" w14:textId="77777777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206" w14:paraId="46392FD6" w14:textId="640F835A" w:rsidTr="00B46206">
        <w:tc>
          <w:tcPr>
            <w:tcW w:w="2242" w:type="dxa"/>
          </w:tcPr>
          <w:p w14:paraId="316EBDBB" w14:textId="120C1B40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bromothymol blue</w:t>
            </w:r>
          </w:p>
        </w:tc>
        <w:tc>
          <w:tcPr>
            <w:tcW w:w="1297" w:type="dxa"/>
          </w:tcPr>
          <w:p w14:paraId="00716A0E" w14:textId="1069DC99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1038" w:type="dxa"/>
          </w:tcPr>
          <w:p w14:paraId="19FE5AA1" w14:textId="3C4F4BE3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2460" w:type="dxa"/>
          </w:tcPr>
          <w:p w14:paraId="4DE7872A" w14:textId="13F7859D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 – 7.7</w:t>
            </w:r>
          </w:p>
        </w:tc>
        <w:tc>
          <w:tcPr>
            <w:tcW w:w="2313" w:type="dxa"/>
          </w:tcPr>
          <w:p w14:paraId="422F037D" w14:textId="77777777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206" w14:paraId="68E7824A" w14:textId="20A5AC8D" w:rsidTr="00B46206">
        <w:tc>
          <w:tcPr>
            <w:tcW w:w="2242" w:type="dxa"/>
          </w:tcPr>
          <w:p w14:paraId="1AECF12C" w14:textId="73B73188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phenolphthalein</w:t>
            </w:r>
          </w:p>
        </w:tc>
        <w:tc>
          <w:tcPr>
            <w:tcW w:w="1297" w:type="dxa"/>
          </w:tcPr>
          <w:p w14:paraId="0EECE2F4" w14:textId="1F467756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colorless</w:t>
            </w:r>
            <w:proofErr w:type="spellEnd"/>
          </w:p>
        </w:tc>
        <w:tc>
          <w:tcPr>
            <w:tcW w:w="1038" w:type="dxa"/>
          </w:tcPr>
          <w:p w14:paraId="30CB666F" w14:textId="35CC47C3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</w:t>
            </w:r>
          </w:p>
        </w:tc>
        <w:tc>
          <w:tcPr>
            <w:tcW w:w="2460" w:type="dxa"/>
          </w:tcPr>
          <w:p w14:paraId="06258838" w14:textId="578BE4D6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 – 10.0</w:t>
            </w:r>
          </w:p>
        </w:tc>
        <w:tc>
          <w:tcPr>
            <w:tcW w:w="2313" w:type="dxa"/>
          </w:tcPr>
          <w:p w14:paraId="0ED96468" w14:textId="77777777" w:rsidR="00B46206" w:rsidRDefault="00B46206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F2034B" w14:textId="12EE11E0" w:rsidR="009938BA" w:rsidRDefault="009938BA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52307E5D" w14:textId="2627C708" w:rsidR="00B46206" w:rsidRDefault="00B46206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Within the pH range over which the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changes, the indicator may appear as a third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as both </w:t>
      </w:r>
      <w:proofErr w:type="spellStart"/>
      <w:r>
        <w:rPr>
          <w:rFonts w:cstheme="minorHAnsi"/>
          <w:sz w:val="24"/>
          <w:szCs w:val="24"/>
        </w:rPr>
        <w:t>colors</w:t>
      </w:r>
      <w:proofErr w:type="spellEnd"/>
      <w:r>
        <w:rPr>
          <w:rFonts w:cstheme="minorHAnsi"/>
          <w:sz w:val="24"/>
          <w:szCs w:val="24"/>
        </w:rPr>
        <w:t xml:space="preserve"> are present in significant quantities.</w:t>
      </w:r>
    </w:p>
    <w:p w14:paraId="5F0B39B3" w14:textId="4CB15FEB" w:rsidR="00B46206" w:rsidRDefault="00B46206" w:rsidP="00BC6B9C">
      <w:pPr>
        <w:spacing w:after="0" w:line="240" w:lineRule="auto"/>
        <w:rPr>
          <w:rFonts w:cstheme="minorHAnsi"/>
          <w:sz w:val="24"/>
          <w:szCs w:val="24"/>
        </w:rPr>
      </w:pPr>
    </w:p>
    <w:p w14:paraId="4BB996AF" w14:textId="6C37D112" w:rsidR="00B46206" w:rsidRDefault="00B46206" w:rsidP="00BC6B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Predict the </w:t>
      </w:r>
      <w:proofErr w:type="spellStart"/>
      <w:r>
        <w:rPr>
          <w:rFonts w:cstheme="minorHAnsi"/>
          <w:sz w:val="24"/>
          <w:szCs w:val="24"/>
        </w:rPr>
        <w:t>color</w:t>
      </w:r>
      <w:proofErr w:type="spellEnd"/>
      <w:r>
        <w:rPr>
          <w:rFonts w:cstheme="minorHAnsi"/>
          <w:sz w:val="24"/>
          <w:szCs w:val="24"/>
        </w:rPr>
        <w:t xml:space="preserve"> of each of the above indicators at the given pH value:</w:t>
      </w:r>
    </w:p>
    <w:p w14:paraId="345C8225" w14:textId="5BF9A0C7" w:rsidR="00B46206" w:rsidRDefault="00B46206" w:rsidP="00BC6B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075"/>
        <w:gridCol w:w="1710"/>
        <w:gridCol w:w="2034"/>
        <w:gridCol w:w="1872"/>
        <w:gridCol w:w="1872"/>
        <w:gridCol w:w="1872"/>
      </w:tblGrid>
      <w:tr w:rsidR="00F43C0A" w14:paraId="318094FC" w14:textId="153D3C8E" w:rsidTr="00706DDD">
        <w:tc>
          <w:tcPr>
            <w:tcW w:w="1075" w:type="dxa"/>
          </w:tcPr>
          <w:p w14:paraId="7C8AB1A3" w14:textId="6A8A9896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1710" w:type="dxa"/>
          </w:tcPr>
          <w:p w14:paraId="6FCDC4AE" w14:textId="4E90A27D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methyl orange</w:t>
            </w:r>
          </w:p>
        </w:tc>
        <w:tc>
          <w:tcPr>
            <w:tcW w:w="2034" w:type="dxa"/>
          </w:tcPr>
          <w:p w14:paraId="43FF3AD3" w14:textId="7A5281DE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methyl red</w:t>
            </w:r>
          </w:p>
        </w:tc>
        <w:tc>
          <w:tcPr>
            <w:tcW w:w="1872" w:type="dxa"/>
          </w:tcPr>
          <w:p w14:paraId="1AE124A0" w14:textId="14282E8D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bromothymol blue</w:t>
            </w:r>
          </w:p>
        </w:tc>
        <w:tc>
          <w:tcPr>
            <w:tcW w:w="1872" w:type="dxa"/>
          </w:tcPr>
          <w:p w14:paraId="0C33E5BA" w14:textId="6FF874C2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phenolphthalein</w:t>
            </w:r>
          </w:p>
        </w:tc>
        <w:tc>
          <w:tcPr>
            <w:tcW w:w="1872" w:type="dxa"/>
          </w:tcPr>
          <w:p w14:paraId="6948CF60" w14:textId="0E5A6643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Mixture of all indicators</w:t>
            </w:r>
          </w:p>
        </w:tc>
      </w:tr>
      <w:tr w:rsidR="00F43C0A" w14:paraId="40B3D93A" w14:textId="29489422" w:rsidTr="00706DDD">
        <w:tc>
          <w:tcPr>
            <w:tcW w:w="1075" w:type="dxa"/>
          </w:tcPr>
          <w:p w14:paraId="2CE04357" w14:textId="2005FBC4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1710" w:type="dxa"/>
          </w:tcPr>
          <w:p w14:paraId="3284387F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5783C74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73EC577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3C71B3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067924C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C0A" w14:paraId="3F57D95D" w14:textId="0064656D" w:rsidTr="00706DDD">
        <w:tc>
          <w:tcPr>
            <w:tcW w:w="1075" w:type="dxa"/>
          </w:tcPr>
          <w:p w14:paraId="4EA14A8E" w14:textId="7B3FAE0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1710" w:type="dxa"/>
          </w:tcPr>
          <w:p w14:paraId="1CB6042D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0DCAFCFB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22E6F26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3C4C288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93A4B9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C0A" w14:paraId="4ED26F6F" w14:textId="09230170" w:rsidTr="00706DDD">
        <w:tc>
          <w:tcPr>
            <w:tcW w:w="1075" w:type="dxa"/>
          </w:tcPr>
          <w:p w14:paraId="283A96C2" w14:textId="1D818A31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1710" w:type="dxa"/>
          </w:tcPr>
          <w:p w14:paraId="6AB65F60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175C9FA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EEC88A3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0F9AB9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EFAD857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C0A" w14:paraId="6796B38C" w14:textId="184A535B" w:rsidTr="00706DDD">
        <w:tc>
          <w:tcPr>
            <w:tcW w:w="1075" w:type="dxa"/>
          </w:tcPr>
          <w:p w14:paraId="7A09D9A6" w14:textId="61C7CCAA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1710" w:type="dxa"/>
          </w:tcPr>
          <w:p w14:paraId="66EFBDD2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6521FB2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B23B8BB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BCED52A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66C840D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C0A" w14:paraId="500B38E6" w14:textId="3C12D731" w:rsidTr="00706DDD">
        <w:tc>
          <w:tcPr>
            <w:tcW w:w="1075" w:type="dxa"/>
          </w:tcPr>
          <w:p w14:paraId="1B72F16E" w14:textId="5CD0141F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</w:t>
            </w:r>
          </w:p>
        </w:tc>
        <w:tc>
          <w:tcPr>
            <w:tcW w:w="1710" w:type="dxa"/>
          </w:tcPr>
          <w:p w14:paraId="23A4CE32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048727B7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D8BA6A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F149D35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9D63F01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C0A" w14:paraId="72BBBAD2" w14:textId="6B3BD8C9" w:rsidTr="00706DDD">
        <w:tc>
          <w:tcPr>
            <w:tcW w:w="1075" w:type="dxa"/>
          </w:tcPr>
          <w:p w14:paraId="14991E2F" w14:textId="65EA00CD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</w:t>
            </w:r>
          </w:p>
        </w:tc>
        <w:tc>
          <w:tcPr>
            <w:tcW w:w="1710" w:type="dxa"/>
          </w:tcPr>
          <w:p w14:paraId="5127A90C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98CFF22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124AA06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9B6698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88589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C0A" w14:paraId="001AA2B3" w14:textId="6627D5F9" w:rsidTr="00706DDD">
        <w:tc>
          <w:tcPr>
            <w:tcW w:w="1075" w:type="dxa"/>
          </w:tcPr>
          <w:p w14:paraId="47890054" w14:textId="2091C63E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</w:t>
            </w:r>
          </w:p>
        </w:tc>
        <w:tc>
          <w:tcPr>
            <w:tcW w:w="1710" w:type="dxa"/>
          </w:tcPr>
          <w:p w14:paraId="6DDE7A78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0B0D3346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474CAA4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F8EB09F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1489F61" w14:textId="77777777" w:rsidR="00F43C0A" w:rsidRDefault="00F43C0A" w:rsidP="00BC6B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FEDBB5" w14:textId="24F3244E" w:rsidR="00BC6B9C" w:rsidRPr="000730C0" w:rsidRDefault="00BC6B9C" w:rsidP="000730C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C6B9C" w:rsidRPr="000730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C2DF" w14:textId="77777777" w:rsidR="000B5F2C" w:rsidRDefault="000B5F2C" w:rsidP="006501CB">
      <w:pPr>
        <w:spacing w:after="0" w:line="240" w:lineRule="auto"/>
      </w:pPr>
      <w:r>
        <w:separator/>
      </w:r>
    </w:p>
  </w:endnote>
  <w:endnote w:type="continuationSeparator" w:id="0">
    <w:p w14:paraId="05473538" w14:textId="77777777" w:rsidR="000B5F2C" w:rsidRDefault="000B5F2C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A4BC" w14:textId="77777777" w:rsidR="000B5F2C" w:rsidRDefault="000B5F2C" w:rsidP="006501CB">
      <w:pPr>
        <w:spacing w:after="0" w:line="240" w:lineRule="auto"/>
      </w:pPr>
      <w:r>
        <w:separator/>
      </w:r>
    </w:p>
  </w:footnote>
  <w:footnote w:type="continuationSeparator" w:id="0">
    <w:p w14:paraId="23695027" w14:textId="77777777" w:rsidR="000B5F2C" w:rsidRDefault="000B5F2C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6501CB" w:rsidRPr="006501CB" w:rsidRDefault="006501CB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730C0"/>
    <w:rsid w:val="00087B89"/>
    <w:rsid w:val="000B5F2C"/>
    <w:rsid w:val="003F7CD2"/>
    <w:rsid w:val="004F7D1A"/>
    <w:rsid w:val="005C7C7F"/>
    <w:rsid w:val="00621B67"/>
    <w:rsid w:val="006501CB"/>
    <w:rsid w:val="00706DDD"/>
    <w:rsid w:val="00743285"/>
    <w:rsid w:val="007D33DF"/>
    <w:rsid w:val="008B495F"/>
    <w:rsid w:val="009938BA"/>
    <w:rsid w:val="0099478E"/>
    <w:rsid w:val="00A17037"/>
    <w:rsid w:val="00A814D5"/>
    <w:rsid w:val="00B46206"/>
    <w:rsid w:val="00BC69A6"/>
    <w:rsid w:val="00BC6B9C"/>
    <w:rsid w:val="00BF54CA"/>
    <w:rsid w:val="00C31330"/>
    <w:rsid w:val="00E475B2"/>
    <w:rsid w:val="00EB5E47"/>
    <w:rsid w:val="00EC5B20"/>
    <w:rsid w:val="00EF4D30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2020-03-09T08:26:00Z</dcterms:created>
  <dcterms:modified xsi:type="dcterms:W3CDTF">2020-03-09T08:55:00Z</dcterms:modified>
</cp:coreProperties>
</file>