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A-LEVEL CHEMISTRY</w:t>
      </w: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1</w:t>
      </w: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11</w:t>
      </w: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105 marks</w:t>
      </w: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2 hours</w:t>
      </w: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081669" w:rsidTr="00081669">
        <w:tc>
          <w:tcPr>
            <w:tcW w:w="1526" w:type="dxa"/>
            <w:tcBorders>
              <w:top w:val="nil"/>
              <w:left w:val="nil"/>
              <w:bottom w:val="nil"/>
              <w:right w:val="single" w:sz="4" w:space="0" w:color="auto"/>
            </w:tcBorders>
          </w:tcPr>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081669" w:rsidTr="00081669">
        <w:tc>
          <w:tcPr>
            <w:tcW w:w="1526" w:type="dxa"/>
            <w:tcBorders>
              <w:top w:val="nil"/>
              <w:left w:val="nil"/>
              <w:bottom w:val="nil"/>
              <w:right w:val="single" w:sz="4" w:space="0" w:color="auto"/>
            </w:tcBorders>
          </w:tcPr>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……../105</w:t>
            </w:r>
            <w:r>
              <w:rPr>
                <w:rFonts w:ascii="Verdana" w:hAnsi="Verdana" w:cs="Times New Roman"/>
                <w:sz w:val="24"/>
                <w:szCs w:val="24"/>
              </w:rPr>
              <w:tab/>
              <w:t>……....%</w:t>
            </w:r>
            <w:r>
              <w:rPr>
                <w:rFonts w:ascii="Verdana" w:hAnsi="Verdana" w:cs="Times New Roman"/>
                <w:sz w:val="24"/>
                <w:szCs w:val="24"/>
              </w:rPr>
              <w:tab/>
              <w:t>Grade ………</w:t>
            </w:r>
          </w:p>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081669" w:rsidRDefault="00081669" w:rsidP="0008166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81669" w:rsidRDefault="00081669" w:rsidP="00081669">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sz w:val="16"/>
          <w:szCs w:val="16"/>
          <w:lang w:val="en-US"/>
        </w:rPr>
        <w:br/>
      </w:r>
    </w:p>
    <w:p w:rsidR="00081669" w:rsidRDefault="00081669" w:rsidP="00081669">
      <w:pPr>
        <w:rPr>
          <w:rFonts w:ascii="Arial" w:hAnsi="Arial" w:cs="Arial"/>
          <w:b/>
          <w:bCs/>
          <w:lang w:val="en-US"/>
        </w:rPr>
      </w:pPr>
      <w:r>
        <w:rPr>
          <w:rFonts w:ascii="Arial" w:hAnsi="Arial" w:cs="Arial"/>
          <w:b/>
          <w:bCs/>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0090"/>
      </w:tblGrid>
      <w:tr w:rsidR="00081669" w:rsidTr="00A62CC7">
        <w:tc>
          <w:tcPr>
            <w:tcW w:w="700" w:type="dxa"/>
          </w:tcPr>
          <w:p w:rsidR="00081669" w:rsidRPr="00081669" w:rsidRDefault="00081669" w:rsidP="00081669">
            <w:pPr>
              <w:rPr>
                <w:b/>
              </w:rPr>
            </w:pPr>
            <w:r w:rsidRPr="00081669">
              <w:rPr>
                <w:b/>
              </w:rPr>
              <w:lastRenderedPageBreak/>
              <w:t>1.</w:t>
            </w:r>
          </w:p>
        </w:tc>
        <w:tc>
          <w:tcPr>
            <w:tcW w:w="10090" w:type="dxa"/>
          </w:tcPr>
          <w:p w:rsidR="00081669" w:rsidRDefault="00081669" w:rsidP="00081669">
            <w:r>
              <w:object w:dxaOrig="9120"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44.75pt" o:ole="">
                  <v:imagedata r:id="rId4" o:title=""/>
                </v:shape>
                <o:OLEObject Type="Embed" ProgID="PBrush" ShapeID="_x0000_i1025" DrawAspect="Content" ObjectID="_1558967612" r:id="rId5"/>
              </w:objec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tc>
      </w:tr>
      <w:tr w:rsidR="00081669" w:rsidTr="00A62CC7">
        <w:tc>
          <w:tcPr>
            <w:tcW w:w="700" w:type="dxa"/>
          </w:tcPr>
          <w:p w:rsidR="00081669" w:rsidRPr="00081669" w:rsidRDefault="00081669" w:rsidP="00081669">
            <w:pPr>
              <w:rPr>
                <w:b/>
              </w:rPr>
            </w:pPr>
          </w:p>
        </w:tc>
        <w:tc>
          <w:tcPr>
            <w:tcW w:w="10090" w:type="dxa"/>
          </w:tcPr>
          <w:p w:rsidR="00081669" w:rsidRDefault="00081669" w:rsidP="00081669">
            <w:r>
              <w:object w:dxaOrig="9000" w:dyaOrig="1050">
                <v:shape id="_x0000_i1026" type="#_x0000_t75" style="width:450pt;height:52.5pt" o:ole="">
                  <v:imagedata r:id="rId6" o:title=""/>
                </v:shape>
                <o:OLEObject Type="Embed" ProgID="PBrush" ShapeID="_x0000_i1026" DrawAspect="Content" ObjectID="_1558967613" r:id="rId7"/>
              </w:objec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Default="00081669" w:rsidP="00081669"/>
          <w:p w:rsidR="00081669" w:rsidRDefault="00081669" w:rsidP="00081669">
            <w:r>
              <w:t>……………………………………………………………………………………………………………………………………………………………………………</w:t>
            </w:r>
          </w:p>
          <w:p w:rsidR="00081669" w:rsidRPr="00081669" w:rsidRDefault="00081669" w:rsidP="00081669">
            <w:pPr>
              <w:jc w:val="right"/>
              <w:rPr>
                <w:b/>
              </w:rPr>
            </w:pPr>
            <w:r w:rsidRPr="00081669">
              <w:rPr>
                <w:b/>
              </w:rPr>
              <w:t>(Total 15 marks)</w:t>
            </w:r>
          </w:p>
        </w:tc>
      </w:tr>
      <w:tr w:rsidR="004605D6" w:rsidTr="00A62CC7">
        <w:tc>
          <w:tcPr>
            <w:tcW w:w="700" w:type="dxa"/>
          </w:tcPr>
          <w:p w:rsidR="004605D6" w:rsidRDefault="004605D6" w:rsidP="00081669">
            <w:pPr>
              <w:rPr>
                <w:b/>
              </w:rPr>
            </w:pPr>
            <w:r>
              <w:rPr>
                <w:b/>
              </w:rPr>
              <w:lastRenderedPageBreak/>
              <w:t>2.</w:t>
            </w:r>
          </w:p>
        </w:tc>
        <w:tc>
          <w:tcPr>
            <w:tcW w:w="10090" w:type="dxa"/>
          </w:tcPr>
          <w:p w:rsidR="004605D6" w:rsidRDefault="004605D6" w:rsidP="00081669">
            <w:r>
              <w:object w:dxaOrig="8550" w:dyaOrig="915">
                <v:shape id="_x0000_i1027" type="#_x0000_t75" style="width:427.5pt;height:45.75pt" o:ole="">
                  <v:imagedata r:id="rId8" o:title=""/>
                </v:shape>
                <o:OLEObject Type="Embed" ProgID="PBrush" ShapeID="_x0000_i1027" DrawAspect="Content" ObjectID="_1558967614" r:id="rId9"/>
              </w:object>
            </w:r>
          </w:p>
          <w:p w:rsidR="004605D6" w:rsidRDefault="004605D6" w:rsidP="004605D6"/>
          <w:p w:rsidR="004605D6" w:rsidRDefault="004605D6" w:rsidP="004605D6">
            <w:r>
              <w:t>……………………………………………………………………………………………………………………………………………………………………………</w:t>
            </w:r>
          </w:p>
          <w:p w:rsidR="004605D6" w:rsidRDefault="004605D6" w:rsidP="004605D6"/>
          <w:p w:rsidR="004605D6" w:rsidRDefault="004605D6" w:rsidP="004605D6">
            <w:r>
              <w:t>……………………………………………………………………………………………………………………………………………………………………………</w:t>
            </w:r>
          </w:p>
          <w:p w:rsidR="004605D6" w:rsidRDefault="004605D6" w:rsidP="004605D6"/>
          <w:p w:rsidR="004605D6" w:rsidRDefault="004605D6" w:rsidP="004605D6">
            <w:r>
              <w:t>……………………………………………………………………………………………………………………………………………………………………………</w:t>
            </w:r>
          </w:p>
          <w:p w:rsidR="004605D6" w:rsidRDefault="004605D6" w:rsidP="004605D6"/>
          <w:p w:rsidR="004605D6" w:rsidRDefault="004605D6" w:rsidP="004605D6">
            <w:r>
              <w:t>……………………………………………………………………………………………………………………………………………………………………………</w:t>
            </w:r>
          </w:p>
          <w:p w:rsidR="004605D6" w:rsidRDefault="004605D6" w:rsidP="004605D6"/>
          <w:p w:rsidR="004605D6" w:rsidRDefault="004605D6" w:rsidP="004605D6">
            <w:r>
              <w:t>……………………………………………………………………………………………………………………………………………………………………………</w:t>
            </w:r>
          </w:p>
          <w:p w:rsidR="004605D6" w:rsidRDefault="004605D6" w:rsidP="004605D6"/>
          <w:p w:rsidR="004605D6" w:rsidRDefault="004605D6" w:rsidP="004605D6">
            <w:r>
              <w:t>……………………………………………………………………………………………………………………………………………………………………………</w:t>
            </w:r>
          </w:p>
          <w:p w:rsidR="004605D6" w:rsidRPr="004605D6" w:rsidRDefault="004605D6" w:rsidP="004605D6">
            <w:pPr>
              <w:jc w:val="right"/>
              <w:rPr>
                <w:b/>
              </w:rPr>
            </w:pPr>
            <w:r w:rsidRPr="004605D6">
              <w:rPr>
                <w:b/>
              </w:rPr>
              <w:t>(Total 6 marks)</w:t>
            </w:r>
          </w:p>
          <w:p w:rsidR="004605D6" w:rsidRDefault="004605D6" w:rsidP="00081669">
            <w:pPr>
              <w:rPr>
                <w:noProof/>
              </w:rPr>
            </w:pPr>
          </w:p>
        </w:tc>
      </w:tr>
      <w:tr w:rsidR="00081669" w:rsidTr="00A62CC7">
        <w:tc>
          <w:tcPr>
            <w:tcW w:w="700" w:type="dxa"/>
          </w:tcPr>
          <w:p w:rsidR="00081669" w:rsidRPr="00081669" w:rsidRDefault="004605D6" w:rsidP="00081669">
            <w:pPr>
              <w:rPr>
                <w:b/>
              </w:rPr>
            </w:pPr>
            <w:r>
              <w:rPr>
                <w:b/>
              </w:rPr>
              <w:t>3</w:t>
            </w:r>
            <w:r w:rsidR="00081669">
              <w:rPr>
                <w:b/>
              </w:rPr>
              <w:t>.</w:t>
            </w:r>
          </w:p>
        </w:tc>
        <w:tc>
          <w:tcPr>
            <w:tcW w:w="10090" w:type="dxa"/>
          </w:tcPr>
          <w:p w:rsidR="00081669" w:rsidRDefault="00081669" w:rsidP="00081669">
            <w:r>
              <w:rPr>
                <w:noProof/>
              </w:rPr>
              <w:drawing>
                <wp:inline distT="0" distB="0" distL="0" distR="0" wp14:anchorId="3B574D58" wp14:editId="1F3EF121">
                  <wp:extent cx="5800725" cy="456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4562475"/>
                          </a:xfrm>
                          <a:prstGeom prst="rect">
                            <a:avLst/>
                          </a:prstGeom>
                          <a:noFill/>
                          <a:ln>
                            <a:noFill/>
                          </a:ln>
                        </pic:spPr>
                      </pic:pic>
                    </a:graphicData>
                  </a:graphic>
                </wp:inline>
              </w:drawing>
            </w:r>
          </w:p>
        </w:tc>
      </w:tr>
      <w:tr w:rsidR="00081669" w:rsidTr="00A62CC7">
        <w:tc>
          <w:tcPr>
            <w:tcW w:w="700" w:type="dxa"/>
          </w:tcPr>
          <w:p w:rsidR="00081669" w:rsidRPr="00081669" w:rsidRDefault="00081669" w:rsidP="00081669">
            <w:pPr>
              <w:rPr>
                <w:b/>
              </w:rPr>
            </w:pPr>
          </w:p>
        </w:tc>
        <w:tc>
          <w:tcPr>
            <w:tcW w:w="10090" w:type="dxa"/>
          </w:tcPr>
          <w:p w:rsidR="00081669" w:rsidRDefault="00081669" w:rsidP="00081669">
            <w:r>
              <w:rPr>
                <w:noProof/>
              </w:rPr>
              <w:drawing>
                <wp:inline distT="0" distB="0" distL="0" distR="0" wp14:anchorId="26DD11CB" wp14:editId="0A00579D">
                  <wp:extent cx="5762625" cy="1219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219200"/>
                          </a:xfrm>
                          <a:prstGeom prst="rect">
                            <a:avLst/>
                          </a:prstGeom>
                          <a:noFill/>
                          <a:ln>
                            <a:noFill/>
                          </a:ln>
                        </pic:spPr>
                      </pic:pic>
                    </a:graphicData>
                  </a:graphic>
                </wp:inline>
              </w:drawing>
            </w:r>
          </w:p>
        </w:tc>
      </w:tr>
      <w:tr w:rsidR="00081669" w:rsidTr="00A62CC7">
        <w:tc>
          <w:tcPr>
            <w:tcW w:w="700" w:type="dxa"/>
          </w:tcPr>
          <w:p w:rsidR="00081669" w:rsidRPr="00081669" w:rsidRDefault="00081669" w:rsidP="00081669">
            <w:pPr>
              <w:rPr>
                <w:b/>
              </w:rPr>
            </w:pPr>
          </w:p>
        </w:tc>
        <w:tc>
          <w:tcPr>
            <w:tcW w:w="10090" w:type="dxa"/>
          </w:tcPr>
          <w:p w:rsidR="00081669" w:rsidRDefault="00081669" w:rsidP="00081669">
            <w:r>
              <w:rPr>
                <w:noProof/>
              </w:rPr>
              <w:drawing>
                <wp:inline distT="0" distB="0" distL="0" distR="0" wp14:anchorId="3805DF89" wp14:editId="545D5852">
                  <wp:extent cx="5591175" cy="4133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1175" cy="4133850"/>
                          </a:xfrm>
                          <a:prstGeom prst="rect">
                            <a:avLst/>
                          </a:prstGeom>
                          <a:noFill/>
                          <a:ln>
                            <a:noFill/>
                          </a:ln>
                        </pic:spPr>
                      </pic:pic>
                    </a:graphicData>
                  </a:graphic>
                </wp:inline>
              </w:drawing>
            </w:r>
          </w:p>
          <w:p w:rsidR="00081669" w:rsidRDefault="00081669" w:rsidP="00081669"/>
          <w:p w:rsidR="00081669" w:rsidRDefault="00081669" w:rsidP="00081669">
            <w:r>
              <w:rPr>
                <w:noProof/>
              </w:rPr>
              <w:drawing>
                <wp:inline distT="0" distB="0" distL="0" distR="0" wp14:anchorId="124AB165" wp14:editId="56843D8A">
                  <wp:extent cx="5876925" cy="942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942975"/>
                          </a:xfrm>
                          <a:prstGeom prst="rect">
                            <a:avLst/>
                          </a:prstGeom>
                          <a:noFill/>
                          <a:ln>
                            <a:noFill/>
                          </a:ln>
                        </pic:spPr>
                      </pic:pic>
                    </a:graphicData>
                  </a:graphic>
                </wp:inline>
              </w:drawing>
            </w:r>
          </w:p>
        </w:tc>
      </w:tr>
      <w:tr w:rsidR="00081669" w:rsidTr="00A62CC7">
        <w:tc>
          <w:tcPr>
            <w:tcW w:w="700" w:type="dxa"/>
          </w:tcPr>
          <w:p w:rsidR="00081669" w:rsidRPr="00081669" w:rsidRDefault="00081669" w:rsidP="00081669">
            <w:pPr>
              <w:rPr>
                <w:b/>
              </w:rPr>
            </w:pPr>
          </w:p>
        </w:tc>
        <w:tc>
          <w:tcPr>
            <w:tcW w:w="10090" w:type="dxa"/>
          </w:tcPr>
          <w:p w:rsidR="00081669" w:rsidRDefault="00081669" w:rsidP="00081669">
            <w:r>
              <w:rPr>
                <w:noProof/>
              </w:rPr>
              <w:drawing>
                <wp:inline distT="0" distB="0" distL="0" distR="0" wp14:anchorId="4B9ACAD0" wp14:editId="0C6373B1">
                  <wp:extent cx="5781675" cy="1809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1809750"/>
                          </a:xfrm>
                          <a:prstGeom prst="rect">
                            <a:avLst/>
                          </a:prstGeom>
                          <a:noFill/>
                          <a:ln>
                            <a:noFill/>
                          </a:ln>
                        </pic:spPr>
                      </pic:pic>
                    </a:graphicData>
                  </a:graphic>
                </wp:inline>
              </w:drawing>
            </w:r>
          </w:p>
          <w:p w:rsidR="00081669" w:rsidRDefault="00081669" w:rsidP="00081669">
            <w:pPr>
              <w:jc w:val="right"/>
              <w:rPr>
                <w:b/>
              </w:rPr>
            </w:pPr>
            <w:r>
              <w:rPr>
                <w:b/>
              </w:rPr>
              <w:t>(Total 9 marks)</w:t>
            </w:r>
          </w:p>
          <w:p w:rsidR="00081669" w:rsidRPr="00081669" w:rsidRDefault="00081669" w:rsidP="00081669">
            <w:pPr>
              <w:jc w:val="right"/>
              <w:rPr>
                <w:b/>
              </w:rPr>
            </w:pPr>
          </w:p>
        </w:tc>
      </w:tr>
      <w:tr w:rsidR="00081669" w:rsidTr="00A62CC7">
        <w:tc>
          <w:tcPr>
            <w:tcW w:w="700" w:type="dxa"/>
          </w:tcPr>
          <w:p w:rsidR="00081669" w:rsidRPr="00081669" w:rsidRDefault="004605D6" w:rsidP="00081669">
            <w:pPr>
              <w:rPr>
                <w:b/>
              </w:rPr>
            </w:pPr>
            <w:r>
              <w:rPr>
                <w:b/>
              </w:rPr>
              <w:t>4</w:t>
            </w:r>
            <w:r w:rsidR="00081669">
              <w:rPr>
                <w:b/>
              </w:rPr>
              <w:t>.</w:t>
            </w:r>
          </w:p>
        </w:tc>
        <w:tc>
          <w:tcPr>
            <w:tcW w:w="10090" w:type="dxa"/>
          </w:tcPr>
          <w:p w:rsidR="00081669" w:rsidRDefault="004605D6" w:rsidP="00081669">
            <w:pPr>
              <w:rPr>
                <w:noProof/>
              </w:rPr>
            </w:pPr>
            <w:r>
              <w:rPr>
                <w:noProof/>
              </w:rPr>
              <w:drawing>
                <wp:inline distT="0" distB="0" distL="0" distR="0" wp14:anchorId="7C80978C" wp14:editId="6C42E352">
                  <wp:extent cx="5753100" cy="923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tc>
      </w:tr>
      <w:tr w:rsidR="00081669" w:rsidTr="00A62CC7">
        <w:tc>
          <w:tcPr>
            <w:tcW w:w="700" w:type="dxa"/>
          </w:tcPr>
          <w:p w:rsidR="00081669" w:rsidRPr="00081669" w:rsidRDefault="00081669" w:rsidP="00081669">
            <w:pPr>
              <w:rPr>
                <w:b/>
              </w:rPr>
            </w:pPr>
          </w:p>
        </w:tc>
        <w:tc>
          <w:tcPr>
            <w:tcW w:w="10090" w:type="dxa"/>
          </w:tcPr>
          <w:p w:rsidR="00081669" w:rsidRDefault="00137982" w:rsidP="00081669">
            <w:pPr>
              <w:rPr>
                <w:noProof/>
              </w:rPr>
            </w:pPr>
            <w:r>
              <w:object w:dxaOrig="9045" w:dyaOrig="7020">
                <v:shape id="_x0000_i1028" type="#_x0000_t75" style="width:452.25pt;height:351pt" o:ole="">
                  <v:imagedata r:id="rId16" o:title=""/>
                </v:shape>
                <o:OLEObject Type="Embed" ProgID="PBrush" ShapeID="_x0000_i1028" DrawAspect="Content" ObjectID="_1558967615" r:id="rId17"/>
              </w:object>
            </w:r>
          </w:p>
          <w:p w:rsidR="004605D6" w:rsidRDefault="004605D6" w:rsidP="00081669">
            <w:pPr>
              <w:rPr>
                <w:noProof/>
              </w:rPr>
            </w:pPr>
            <w:r>
              <w:rPr>
                <w:noProof/>
              </w:rPr>
              <w:drawing>
                <wp:inline distT="0" distB="0" distL="0" distR="0" wp14:anchorId="28501F6C" wp14:editId="24D23599">
                  <wp:extent cx="5772150" cy="904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0" cy="904875"/>
                          </a:xfrm>
                          <a:prstGeom prst="rect">
                            <a:avLst/>
                          </a:prstGeom>
                          <a:noFill/>
                          <a:ln>
                            <a:noFill/>
                          </a:ln>
                        </pic:spPr>
                      </pic:pic>
                    </a:graphicData>
                  </a:graphic>
                </wp:inline>
              </w:drawing>
            </w:r>
          </w:p>
        </w:tc>
      </w:tr>
    </w:tbl>
    <w:p w:rsidR="004605D6" w:rsidRDefault="004605D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0090"/>
      </w:tblGrid>
      <w:tr w:rsidR="00081669" w:rsidTr="00A62CC7">
        <w:tc>
          <w:tcPr>
            <w:tcW w:w="700" w:type="dxa"/>
          </w:tcPr>
          <w:p w:rsidR="00081669" w:rsidRPr="00081669" w:rsidRDefault="00081669" w:rsidP="00081669">
            <w:pPr>
              <w:rPr>
                <w:b/>
              </w:rPr>
            </w:pPr>
          </w:p>
        </w:tc>
        <w:tc>
          <w:tcPr>
            <w:tcW w:w="10090" w:type="dxa"/>
          </w:tcPr>
          <w:p w:rsidR="00081669" w:rsidRDefault="004605D6" w:rsidP="00081669">
            <w:pPr>
              <w:rPr>
                <w:noProof/>
              </w:rPr>
            </w:pPr>
            <w:r>
              <w:rPr>
                <w:noProof/>
              </w:rPr>
              <w:drawing>
                <wp:inline distT="0" distB="0" distL="0" distR="0" wp14:anchorId="13F29325" wp14:editId="5C03AC82">
                  <wp:extent cx="5762625" cy="4457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4457700"/>
                          </a:xfrm>
                          <a:prstGeom prst="rect">
                            <a:avLst/>
                          </a:prstGeom>
                          <a:noFill/>
                          <a:ln>
                            <a:noFill/>
                          </a:ln>
                        </pic:spPr>
                      </pic:pic>
                    </a:graphicData>
                  </a:graphic>
                </wp:inline>
              </w:drawing>
            </w:r>
          </w:p>
          <w:p w:rsidR="004605D6" w:rsidRDefault="004605D6" w:rsidP="004605D6">
            <w:pPr>
              <w:tabs>
                <w:tab w:val="right" w:pos="9874"/>
              </w:tabs>
              <w:rPr>
                <w:noProof/>
              </w:rPr>
            </w:pPr>
            <w:r>
              <w:rPr>
                <w:noProof/>
              </w:rPr>
              <w:drawing>
                <wp:inline distT="0" distB="0" distL="0" distR="0" wp14:anchorId="62CBA308" wp14:editId="393A5907">
                  <wp:extent cx="5743575" cy="21526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575" cy="2152650"/>
                          </a:xfrm>
                          <a:prstGeom prst="rect">
                            <a:avLst/>
                          </a:prstGeom>
                          <a:noFill/>
                          <a:ln>
                            <a:noFill/>
                          </a:ln>
                        </pic:spPr>
                      </pic:pic>
                    </a:graphicData>
                  </a:graphic>
                </wp:inline>
              </w:drawing>
            </w:r>
            <w:r>
              <w:rPr>
                <w:noProof/>
              </w:rPr>
              <w:tab/>
            </w:r>
          </w:p>
          <w:p w:rsidR="004605D6" w:rsidRDefault="004605D6" w:rsidP="004605D6">
            <w:pPr>
              <w:tabs>
                <w:tab w:val="right" w:pos="9874"/>
              </w:tabs>
              <w:jc w:val="right"/>
              <w:rPr>
                <w:b/>
                <w:noProof/>
              </w:rPr>
            </w:pPr>
            <w:r w:rsidRPr="004605D6">
              <w:rPr>
                <w:b/>
                <w:noProof/>
              </w:rPr>
              <w:t>(Total 15 marks)</w:t>
            </w:r>
          </w:p>
          <w:p w:rsidR="004605D6" w:rsidRPr="004605D6" w:rsidRDefault="004605D6" w:rsidP="004605D6">
            <w:pPr>
              <w:tabs>
                <w:tab w:val="right" w:pos="9874"/>
              </w:tabs>
              <w:jc w:val="right"/>
              <w:rPr>
                <w:b/>
                <w:noProof/>
              </w:rPr>
            </w:pPr>
            <w:bookmarkStart w:id="0" w:name="_GoBack"/>
            <w:bookmarkEnd w:id="0"/>
          </w:p>
        </w:tc>
      </w:tr>
    </w:tbl>
    <w:p w:rsidR="004605D6" w:rsidRDefault="004605D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10090"/>
      </w:tblGrid>
      <w:tr w:rsidR="00081669" w:rsidTr="00A62CC7">
        <w:tc>
          <w:tcPr>
            <w:tcW w:w="700" w:type="dxa"/>
          </w:tcPr>
          <w:p w:rsidR="00081669" w:rsidRPr="00081669" w:rsidRDefault="004605D6" w:rsidP="00081669">
            <w:pPr>
              <w:rPr>
                <w:b/>
              </w:rPr>
            </w:pPr>
            <w:r>
              <w:rPr>
                <w:b/>
              </w:rPr>
              <w:lastRenderedPageBreak/>
              <w:t>5.</w:t>
            </w:r>
          </w:p>
        </w:tc>
        <w:tc>
          <w:tcPr>
            <w:tcW w:w="10090" w:type="dxa"/>
          </w:tcPr>
          <w:p w:rsidR="00081669" w:rsidRDefault="004605D6" w:rsidP="00081669">
            <w:pPr>
              <w:rPr>
                <w:noProof/>
              </w:rPr>
            </w:pPr>
            <w:r>
              <w:rPr>
                <w:noProof/>
              </w:rPr>
              <w:drawing>
                <wp:inline distT="0" distB="0" distL="0" distR="0" wp14:anchorId="30C9ED47" wp14:editId="4DA08613">
                  <wp:extent cx="569595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5950" cy="1266825"/>
                          </a:xfrm>
                          <a:prstGeom prst="rect">
                            <a:avLst/>
                          </a:prstGeom>
                          <a:noFill/>
                          <a:ln>
                            <a:noFill/>
                          </a:ln>
                        </pic:spPr>
                      </pic:pic>
                    </a:graphicData>
                  </a:graphic>
                </wp:inline>
              </w:drawing>
            </w:r>
          </w:p>
          <w:p w:rsidR="004605D6" w:rsidRDefault="004605D6" w:rsidP="00081669">
            <w:pPr>
              <w:rPr>
                <w:noProof/>
              </w:rPr>
            </w:pPr>
            <w:r>
              <w:rPr>
                <w:noProof/>
              </w:rPr>
              <w:drawing>
                <wp:inline distT="0" distB="0" distL="0" distR="0" wp14:anchorId="36A37FF4" wp14:editId="39708A69">
                  <wp:extent cx="5562600" cy="2886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0" cy="2886075"/>
                          </a:xfrm>
                          <a:prstGeom prst="rect">
                            <a:avLst/>
                          </a:prstGeom>
                          <a:noFill/>
                          <a:ln>
                            <a:noFill/>
                          </a:ln>
                        </pic:spPr>
                      </pic:pic>
                    </a:graphicData>
                  </a:graphic>
                </wp:inline>
              </w:drawing>
            </w:r>
          </w:p>
        </w:tc>
      </w:tr>
      <w:tr w:rsidR="004605D6" w:rsidTr="00A62CC7">
        <w:tc>
          <w:tcPr>
            <w:tcW w:w="700" w:type="dxa"/>
          </w:tcPr>
          <w:p w:rsidR="004605D6" w:rsidRDefault="004605D6" w:rsidP="00081669">
            <w:pPr>
              <w:rPr>
                <w:b/>
              </w:rPr>
            </w:pPr>
          </w:p>
        </w:tc>
        <w:tc>
          <w:tcPr>
            <w:tcW w:w="10090" w:type="dxa"/>
          </w:tcPr>
          <w:p w:rsidR="004605D6" w:rsidRDefault="007F2883" w:rsidP="00081669">
            <w:pPr>
              <w:rPr>
                <w:noProof/>
              </w:rPr>
            </w:pPr>
            <w:r>
              <w:rPr>
                <w:noProof/>
              </w:rPr>
              <w:drawing>
                <wp:inline distT="0" distB="0" distL="0" distR="0" wp14:anchorId="56AA09B8" wp14:editId="5443C23E">
                  <wp:extent cx="577215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3714750"/>
                          </a:xfrm>
                          <a:prstGeom prst="rect">
                            <a:avLst/>
                          </a:prstGeom>
                          <a:noFill/>
                          <a:ln>
                            <a:noFill/>
                          </a:ln>
                        </pic:spPr>
                      </pic:pic>
                    </a:graphicData>
                  </a:graphic>
                </wp:inline>
              </w:drawing>
            </w:r>
          </w:p>
        </w:tc>
      </w:tr>
      <w:tr w:rsidR="004605D6" w:rsidTr="00A62CC7">
        <w:tc>
          <w:tcPr>
            <w:tcW w:w="700" w:type="dxa"/>
          </w:tcPr>
          <w:p w:rsidR="004605D6" w:rsidRDefault="004605D6" w:rsidP="00081669">
            <w:pPr>
              <w:rPr>
                <w:b/>
              </w:rPr>
            </w:pPr>
          </w:p>
        </w:tc>
        <w:tc>
          <w:tcPr>
            <w:tcW w:w="10090" w:type="dxa"/>
          </w:tcPr>
          <w:p w:rsidR="004605D6" w:rsidRDefault="007F2883" w:rsidP="00081669">
            <w:pPr>
              <w:rPr>
                <w:noProof/>
              </w:rPr>
            </w:pPr>
            <w:r>
              <w:rPr>
                <w:noProof/>
              </w:rPr>
              <w:drawing>
                <wp:inline distT="0" distB="0" distL="0" distR="0" wp14:anchorId="4ABDBA57" wp14:editId="6BA27478">
                  <wp:extent cx="5743575" cy="1905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3575" cy="1905000"/>
                          </a:xfrm>
                          <a:prstGeom prst="rect">
                            <a:avLst/>
                          </a:prstGeom>
                          <a:noFill/>
                          <a:ln>
                            <a:noFill/>
                          </a:ln>
                        </pic:spPr>
                      </pic:pic>
                    </a:graphicData>
                  </a:graphic>
                </wp:inline>
              </w:drawing>
            </w:r>
          </w:p>
          <w:p w:rsidR="007F2883" w:rsidRDefault="007F2883" w:rsidP="007F2883">
            <w:pPr>
              <w:jc w:val="right"/>
              <w:rPr>
                <w:b/>
                <w:noProof/>
              </w:rPr>
            </w:pPr>
            <w:r w:rsidRPr="007F2883">
              <w:rPr>
                <w:b/>
                <w:noProof/>
              </w:rPr>
              <w:t>(Total 11 marks)</w:t>
            </w:r>
          </w:p>
          <w:p w:rsidR="007F2883" w:rsidRPr="007F2883" w:rsidRDefault="007F2883" w:rsidP="007F2883">
            <w:pPr>
              <w:jc w:val="right"/>
              <w:rPr>
                <w:b/>
                <w:noProof/>
              </w:rPr>
            </w:pPr>
          </w:p>
        </w:tc>
      </w:tr>
      <w:tr w:rsidR="00A07A9C" w:rsidTr="00A62CC7">
        <w:tc>
          <w:tcPr>
            <w:tcW w:w="700" w:type="dxa"/>
          </w:tcPr>
          <w:p w:rsidR="00A07A9C" w:rsidRDefault="00A07A9C" w:rsidP="00081669">
            <w:pPr>
              <w:rPr>
                <w:b/>
              </w:rPr>
            </w:pPr>
            <w:r>
              <w:rPr>
                <w:b/>
              </w:rPr>
              <w:t>6.</w:t>
            </w:r>
          </w:p>
        </w:tc>
        <w:tc>
          <w:tcPr>
            <w:tcW w:w="10090" w:type="dxa"/>
          </w:tcPr>
          <w:p w:rsidR="00A07A9C" w:rsidRDefault="00A07A9C" w:rsidP="00081669">
            <w:pPr>
              <w:rPr>
                <w:noProof/>
              </w:rPr>
            </w:pPr>
            <w:r>
              <w:rPr>
                <w:noProof/>
              </w:rPr>
              <w:drawing>
                <wp:inline distT="0" distB="0" distL="0" distR="0" wp14:anchorId="604F8B6A" wp14:editId="66A4501A">
                  <wp:extent cx="544830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8300" cy="1800225"/>
                          </a:xfrm>
                          <a:prstGeom prst="rect">
                            <a:avLst/>
                          </a:prstGeom>
                          <a:noFill/>
                          <a:ln>
                            <a:noFill/>
                          </a:ln>
                        </pic:spPr>
                      </pic:pic>
                    </a:graphicData>
                  </a:graphic>
                </wp:inline>
              </w:drawing>
            </w:r>
          </w:p>
          <w:p w:rsidR="00A07A9C" w:rsidRDefault="00A07A9C" w:rsidP="00A07A9C">
            <w:pPr>
              <w:jc w:val="right"/>
              <w:rPr>
                <w:b/>
                <w:noProof/>
              </w:rPr>
            </w:pPr>
            <w:r w:rsidRPr="00A07A9C">
              <w:rPr>
                <w:b/>
                <w:noProof/>
              </w:rPr>
              <w:t>(Total 2 marks)</w:t>
            </w:r>
          </w:p>
          <w:p w:rsidR="00A07A9C" w:rsidRPr="00A07A9C" w:rsidRDefault="00A07A9C" w:rsidP="00A07A9C">
            <w:pPr>
              <w:jc w:val="right"/>
              <w:rPr>
                <w:b/>
                <w:noProof/>
              </w:rPr>
            </w:pPr>
          </w:p>
        </w:tc>
      </w:tr>
    </w:tbl>
    <w:p w:rsidR="00EA09A4" w:rsidRDefault="00A07A9C" w:rsidP="00EA09A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7</w:t>
      </w:r>
      <w:r w:rsidR="00EA09A4">
        <w:rPr>
          <w:rFonts w:ascii="Arial" w:hAnsi="Arial" w:cs="Arial"/>
          <w:b/>
          <w:bCs/>
          <w:lang w:val="en-US"/>
        </w:rPr>
        <w:t>.</w:t>
      </w:r>
      <w:r w:rsidR="00EA09A4">
        <w:rPr>
          <w:rFonts w:ascii="Arial" w:hAnsi="Arial" w:cs="Arial"/>
          <w:lang w:val="en-US"/>
        </w:rPr>
        <w:t xml:space="preserve">          The value of the acid dissociation constant, </w:t>
      </w:r>
      <w:r w:rsidR="00EA09A4">
        <w:rPr>
          <w:rFonts w:ascii="Arial" w:hAnsi="Arial" w:cs="Arial"/>
          <w:i/>
          <w:iCs/>
          <w:lang w:val="en-US"/>
        </w:rPr>
        <w:t>K</w:t>
      </w:r>
      <w:r w:rsidR="00EA09A4">
        <w:rPr>
          <w:rFonts w:ascii="Arial" w:hAnsi="Arial" w:cs="Arial"/>
          <w:sz w:val="14"/>
          <w:szCs w:val="14"/>
          <w:vertAlign w:val="subscript"/>
          <w:lang w:val="en-US"/>
        </w:rPr>
        <w:t>a</w:t>
      </w:r>
      <w:r w:rsidR="00EA09A4">
        <w:rPr>
          <w:rFonts w:ascii="Arial" w:hAnsi="Arial" w:cs="Arial"/>
          <w:lang w:val="en-US"/>
        </w:rPr>
        <w:t>, for ethanoic acid is 1.74 × 10</w:t>
      </w:r>
      <w:r w:rsidR="00EA09A4">
        <w:rPr>
          <w:rFonts w:ascii="Arial" w:hAnsi="Arial" w:cs="Arial"/>
          <w:sz w:val="14"/>
          <w:szCs w:val="14"/>
          <w:vertAlign w:val="superscript"/>
          <w:lang w:val="en-US"/>
        </w:rPr>
        <w:t>–5</w:t>
      </w:r>
      <w:r w:rsidR="00EA09A4">
        <w:rPr>
          <w:rFonts w:ascii="Arial" w:hAnsi="Arial" w:cs="Arial"/>
          <w:lang w:val="en-US"/>
        </w:rPr>
        <w:t xml:space="preserve"> </w:t>
      </w:r>
      <w:proofErr w:type="spellStart"/>
      <w:r w:rsidR="00EA09A4">
        <w:rPr>
          <w:rFonts w:ascii="Arial" w:hAnsi="Arial" w:cs="Arial"/>
          <w:lang w:val="en-US"/>
        </w:rPr>
        <w:t>mol</w:t>
      </w:r>
      <w:proofErr w:type="spellEnd"/>
      <w:r w:rsidR="00EA09A4">
        <w:rPr>
          <w:rFonts w:ascii="Arial" w:hAnsi="Arial" w:cs="Arial"/>
          <w:lang w:val="en-US"/>
        </w:rPr>
        <w:t xml:space="preserve"> </w:t>
      </w:r>
      <w:proofErr w:type="spellStart"/>
      <w:r w:rsidR="00EA09A4">
        <w:rPr>
          <w:rFonts w:ascii="Arial" w:hAnsi="Arial" w:cs="Arial"/>
          <w:lang w:val="en-US"/>
        </w:rPr>
        <w:t>dm</w:t>
      </w:r>
      <w:proofErr w:type="spellEnd"/>
      <w:r w:rsidR="00EA09A4">
        <w:rPr>
          <w:rFonts w:ascii="Arial" w:hAnsi="Arial" w:cs="Arial"/>
          <w:sz w:val="14"/>
          <w:szCs w:val="14"/>
          <w:vertAlign w:val="superscript"/>
          <w:lang w:val="en-US"/>
        </w:rPr>
        <w:t>–3</w:t>
      </w:r>
      <w:r w:rsidR="00EA09A4">
        <w:rPr>
          <w:rFonts w:ascii="Arial" w:hAnsi="Arial" w:cs="Arial"/>
          <w:lang w:val="en-US"/>
        </w:rPr>
        <w:t xml:space="preserve"> at 298 K.</w:t>
      </w:r>
    </w:p>
    <w:p w:rsidR="00EA09A4" w:rsidRDefault="00EA09A4" w:rsidP="00EA09A4">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Write an expression for </w:t>
      </w:r>
      <w:r>
        <w:rPr>
          <w:rFonts w:ascii="Arial" w:hAnsi="Arial" w:cs="Arial"/>
          <w:i/>
          <w:iCs/>
          <w:lang w:val="en-US"/>
        </w:rPr>
        <w:t>K</w:t>
      </w:r>
      <w:r>
        <w:rPr>
          <w:rFonts w:ascii="Arial" w:hAnsi="Arial" w:cs="Arial"/>
          <w:sz w:val="14"/>
          <w:szCs w:val="14"/>
          <w:vertAlign w:val="subscript"/>
          <w:lang w:val="en-US"/>
        </w:rPr>
        <w:t>a</w:t>
      </w:r>
      <w:r>
        <w:rPr>
          <w:rFonts w:ascii="Arial" w:hAnsi="Arial" w:cs="Arial"/>
          <w:lang w:val="en-US"/>
        </w:rPr>
        <w:t xml:space="preserve"> for ethanoic acid.</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the pH at 298 K of a 0.220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ethanoic acid.</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EA09A4" w:rsidRDefault="00EA09A4">
      <w:pPr>
        <w:rPr>
          <w:rFonts w:ascii="Arial" w:hAnsi="Arial" w:cs="Arial"/>
          <w:lang w:val="en-US"/>
        </w:rPr>
      </w:pPr>
      <w:r>
        <w:rPr>
          <w:rFonts w:ascii="Arial" w:hAnsi="Arial" w:cs="Arial"/>
          <w:lang w:val="en-US"/>
        </w:rPr>
        <w:br w:type="page"/>
      </w:r>
    </w:p>
    <w:p w:rsidR="00EA09A4" w:rsidRDefault="00EA09A4" w:rsidP="00EA09A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(b)     A sample of the 0.220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ethanoic acid was titrated against sodium hydroxide solution.</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Calculate the volume of a 0.150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sodium hydroxide required to </w:t>
      </w:r>
      <w:proofErr w:type="spellStart"/>
      <w:r>
        <w:rPr>
          <w:rFonts w:ascii="Arial" w:hAnsi="Arial" w:cs="Arial"/>
          <w:lang w:val="en-US"/>
        </w:rPr>
        <w:t>neutralise</w:t>
      </w:r>
      <w:proofErr w:type="spellEnd"/>
      <w:r>
        <w:rPr>
          <w:rFonts w:ascii="Arial" w:hAnsi="Arial" w:cs="Arial"/>
          <w:lang w:val="en-US"/>
        </w:rPr>
        <w:t xml:space="preserve"> 25.0 cm</w:t>
      </w:r>
      <w:r>
        <w:rPr>
          <w:rFonts w:ascii="Arial" w:hAnsi="Arial" w:cs="Arial"/>
          <w:sz w:val="14"/>
          <w:szCs w:val="14"/>
          <w:vertAlign w:val="superscript"/>
          <w:lang w:val="en-US"/>
        </w:rPr>
        <w:t>3</w:t>
      </w:r>
      <w:r>
        <w:rPr>
          <w:rFonts w:ascii="Arial" w:hAnsi="Arial" w:cs="Arial"/>
          <w:lang w:val="en-US"/>
        </w:rPr>
        <w:t xml:space="preserve"> of the ethanoic acid solution.</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From the list below, select the best indicator for this titration and explain your choice.</w:t>
      </w:r>
    </w:p>
    <w:p w:rsidR="00EA09A4" w:rsidRDefault="00EA09A4" w:rsidP="00EA09A4">
      <w:pPr>
        <w:widowControl w:val="0"/>
        <w:autoSpaceDE w:val="0"/>
        <w:autoSpaceDN w:val="0"/>
        <w:adjustRightInd w:val="0"/>
        <w:spacing w:before="240" w:after="0" w:line="240" w:lineRule="auto"/>
        <w:ind w:left="3686" w:right="567" w:hanging="425"/>
        <w:rPr>
          <w:rFonts w:ascii="Arial" w:hAnsi="Arial" w:cs="Arial"/>
          <w:b/>
          <w:bCs/>
          <w:lang w:val="en-US"/>
        </w:rPr>
      </w:pPr>
      <w:r>
        <w:rPr>
          <w:rFonts w:ascii="Arial" w:hAnsi="Arial" w:cs="Arial"/>
          <w:b/>
          <w:bCs/>
          <w:lang w:val="en-US"/>
        </w:rPr>
        <w:t>Name of indicator       pH range</w:t>
      </w:r>
    </w:p>
    <w:p w:rsidR="00EA09A4" w:rsidRDefault="00EA09A4" w:rsidP="00EA09A4">
      <w:pPr>
        <w:widowControl w:val="0"/>
        <w:autoSpaceDE w:val="0"/>
        <w:autoSpaceDN w:val="0"/>
        <w:adjustRightInd w:val="0"/>
        <w:spacing w:after="0" w:line="240" w:lineRule="auto"/>
        <w:ind w:left="3685" w:right="567" w:hanging="425"/>
        <w:rPr>
          <w:rFonts w:ascii="Arial" w:hAnsi="Arial" w:cs="Arial"/>
          <w:lang w:val="en-US"/>
        </w:rPr>
      </w:pPr>
      <w:r>
        <w:rPr>
          <w:rFonts w:ascii="Arial" w:hAnsi="Arial" w:cs="Arial"/>
          <w:lang w:val="en-US"/>
        </w:rPr>
        <w:t>bromophenol blue         3.0 – 4.6</w:t>
      </w:r>
    </w:p>
    <w:p w:rsidR="00EA09A4" w:rsidRDefault="00EA09A4" w:rsidP="00EA09A4">
      <w:pPr>
        <w:widowControl w:val="0"/>
        <w:autoSpaceDE w:val="0"/>
        <w:autoSpaceDN w:val="0"/>
        <w:adjustRightInd w:val="0"/>
        <w:spacing w:after="0" w:line="240" w:lineRule="auto"/>
        <w:ind w:left="3685" w:right="567" w:hanging="425"/>
        <w:rPr>
          <w:rFonts w:ascii="Arial" w:hAnsi="Arial" w:cs="Arial"/>
          <w:lang w:val="en-US"/>
        </w:rPr>
      </w:pPr>
      <w:r>
        <w:rPr>
          <w:rFonts w:ascii="Arial" w:hAnsi="Arial" w:cs="Arial"/>
          <w:lang w:val="en-US"/>
        </w:rPr>
        <w:t>methyl red                     4.2 – 6.3</w:t>
      </w:r>
    </w:p>
    <w:p w:rsidR="00EA09A4" w:rsidRDefault="00EA09A4" w:rsidP="00EA09A4">
      <w:pPr>
        <w:widowControl w:val="0"/>
        <w:autoSpaceDE w:val="0"/>
        <w:autoSpaceDN w:val="0"/>
        <w:adjustRightInd w:val="0"/>
        <w:spacing w:after="0" w:line="240" w:lineRule="auto"/>
        <w:ind w:left="3685" w:right="567" w:hanging="425"/>
        <w:rPr>
          <w:rFonts w:ascii="Arial" w:hAnsi="Arial" w:cs="Arial"/>
          <w:lang w:val="en-US"/>
        </w:rPr>
      </w:pPr>
      <w:r>
        <w:rPr>
          <w:rFonts w:ascii="Arial" w:hAnsi="Arial" w:cs="Arial"/>
          <w:lang w:val="en-US"/>
        </w:rPr>
        <w:t>bromothymol blue         6.0 – 7.6</w:t>
      </w:r>
    </w:p>
    <w:p w:rsidR="00EA09A4" w:rsidRDefault="00EA09A4" w:rsidP="00EA09A4">
      <w:pPr>
        <w:widowControl w:val="0"/>
        <w:autoSpaceDE w:val="0"/>
        <w:autoSpaceDN w:val="0"/>
        <w:adjustRightInd w:val="0"/>
        <w:spacing w:after="0" w:line="240" w:lineRule="auto"/>
        <w:ind w:left="3685" w:right="567" w:hanging="425"/>
        <w:rPr>
          <w:rFonts w:ascii="Arial" w:hAnsi="Arial" w:cs="Arial"/>
          <w:lang w:val="en-US"/>
        </w:rPr>
      </w:pPr>
      <w:r>
        <w:rPr>
          <w:rFonts w:ascii="Arial" w:hAnsi="Arial" w:cs="Arial"/>
          <w:lang w:val="en-US"/>
        </w:rPr>
        <w:t>thymol blue                    8.0 – 9.6</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Indicator </w:t>
      </w: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Explanation </w:t>
      </w: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EA09A4" w:rsidRDefault="00EA09A4" w:rsidP="00EA09A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A buffer solution is formed when 2.00 g of sodium hydroxide are added to 1.00 dm</w:t>
      </w:r>
      <w:r>
        <w:rPr>
          <w:rFonts w:ascii="Arial" w:hAnsi="Arial" w:cs="Arial"/>
          <w:sz w:val="14"/>
          <w:szCs w:val="14"/>
          <w:vertAlign w:val="superscript"/>
          <w:lang w:val="en-US"/>
        </w:rPr>
        <w:t>3</w:t>
      </w:r>
      <w:r>
        <w:rPr>
          <w:rFonts w:ascii="Arial" w:hAnsi="Arial" w:cs="Arial"/>
          <w:lang w:val="en-US"/>
        </w:rPr>
        <w:t xml:space="preserve"> of a 0.220 </w:t>
      </w:r>
      <w:proofErr w:type="spellStart"/>
      <w:r>
        <w:rPr>
          <w:rFonts w:ascii="Arial" w:hAnsi="Arial" w:cs="Arial"/>
          <w:lang w:val="en-US"/>
        </w:rPr>
        <w:t>mol</w:t>
      </w:r>
      <w:proofErr w:type="spellEnd"/>
      <w:r>
        <w:rPr>
          <w:rFonts w:ascii="Arial" w:hAnsi="Arial" w:cs="Arial"/>
          <w:lang w:val="en-US"/>
        </w:rPr>
        <w:t xml:space="preserve"> </w:t>
      </w:r>
      <w:proofErr w:type="spellStart"/>
      <w:r>
        <w:rPr>
          <w:rFonts w:ascii="Arial" w:hAnsi="Arial" w:cs="Arial"/>
          <w:lang w:val="en-US"/>
        </w:rPr>
        <w:t>dm</w:t>
      </w:r>
      <w:proofErr w:type="spellEnd"/>
      <w:r>
        <w:rPr>
          <w:rFonts w:ascii="Arial" w:hAnsi="Arial" w:cs="Arial"/>
          <w:sz w:val="14"/>
          <w:szCs w:val="14"/>
          <w:vertAlign w:val="superscript"/>
          <w:lang w:val="en-US"/>
        </w:rPr>
        <w:t>–3</w:t>
      </w:r>
      <w:r>
        <w:rPr>
          <w:rFonts w:ascii="Arial" w:hAnsi="Arial" w:cs="Arial"/>
          <w:lang w:val="en-US"/>
        </w:rPr>
        <w:t xml:space="preserve"> solution of ethanoic acid.</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pH at 298 K of this buffer solution.</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16 marks)</w:t>
      </w:r>
    </w:p>
    <w:p w:rsidR="00EA09A4" w:rsidRDefault="00EA09A4" w:rsidP="00EA09A4">
      <w:pPr>
        <w:widowControl w:val="0"/>
        <w:autoSpaceDE w:val="0"/>
        <w:autoSpaceDN w:val="0"/>
        <w:adjustRightInd w:val="0"/>
        <w:spacing w:before="240" w:after="0" w:line="240" w:lineRule="auto"/>
        <w:ind w:left="1134" w:right="567" w:hanging="1134"/>
        <w:rPr>
          <w:rFonts w:ascii="Arial" w:hAnsi="Arial" w:cs="Arial"/>
          <w:b/>
          <w:bCs/>
          <w:lang w:val="en-US"/>
        </w:rPr>
      </w:pPr>
    </w:p>
    <w:p w:rsidR="00EA09A4" w:rsidRDefault="00EA09A4">
      <w:pPr>
        <w:rPr>
          <w:rFonts w:ascii="Arial" w:hAnsi="Arial" w:cs="Arial"/>
          <w:b/>
          <w:bCs/>
          <w:lang w:val="en-US"/>
        </w:rPr>
      </w:pPr>
      <w:r>
        <w:rPr>
          <w:rFonts w:ascii="Arial" w:hAnsi="Arial" w:cs="Arial"/>
          <w:b/>
          <w:bCs/>
          <w:lang w:val="en-US"/>
        </w:rPr>
        <w:br w:type="page"/>
      </w:r>
    </w:p>
    <w:p w:rsidR="00EA09A4" w:rsidRDefault="00A07A9C" w:rsidP="00EA09A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8</w:t>
      </w:r>
      <w:r w:rsidR="00EA09A4">
        <w:rPr>
          <w:rFonts w:ascii="Arial" w:hAnsi="Arial" w:cs="Arial"/>
          <w:b/>
          <w:bCs/>
          <w:lang w:val="en-US"/>
        </w:rPr>
        <w:t>.</w:t>
      </w:r>
      <w:r w:rsidR="00EA09A4">
        <w:rPr>
          <w:rFonts w:ascii="Arial" w:hAnsi="Arial" w:cs="Arial"/>
          <w:b/>
          <w:bCs/>
          <w:lang w:val="en-US"/>
        </w:rPr>
        <w:tab/>
      </w:r>
      <w:r w:rsidR="00EA09A4">
        <w:rPr>
          <w:rFonts w:ascii="Arial" w:hAnsi="Arial" w:cs="Arial"/>
          <w:lang w:val="en-US"/>
        </w:rPr>
        <w:t>Copper, in the form of nanoparticles of copper(II) hexacyanoferrate(II), has recently been investigated as an efficient method of storing electrical energy in a rechargeable cell.</w:t>
      </w:r>
    </w:p>
    <w:p w:rsidR="00EA09A4" w:rsidRDefault="00EA09A4" w:rsidP="00EA09A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Solar cells generate an electric current from sunlight. These cells are often used to provide electrical energy for illuminated road signs.</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why rechargeable cells are connected to these solar cells.</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EA09A4" w:rsidRDefault="00EA09A4" w:rsidP="00EA09A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Suggest </w:t>
      </w:r>
      <w:r>
        <w:rPr>
          <w:rFonts w:ascii="Arial" w:hAnsi="Arial" w:cs="Arial"/>
          <w:b/>
          <w:bCs/>
          <w:lang w:val="en-US"/>
        </w:rPr>
        <w:t>one</w:t>
      </w:r>
      <w:r>
        <w:rPr>
          <w:rFonts w:ascii="Arial" w:hAnsi="Arial" w:cs="Arial"/>
          <w:lang w:val="en-US"/>
        </w:rPr>
        <w:t xml:space="preserve"> reason why many waste disposal </w:t>
      </w:r>
      <w:proofErr w:type="spellStart"/>
      <w:r>
        <w:rPr>
          <w:rFonts w:ascii="Arial" w:hAnsi="Arial" w:cs="Arial"/>
          <w:lang w:val="en-US"/>
        </w:rPr>
        <w:t>centres</w:t>
      </w:r>
      <w:proofErr w:type="spellEnd"/>
      <w:r>
        <w:rPr>
          <w:rFonts w:ascii="Arial" w:hAnsi="Arial" w:cs="Arial"/>
          <w:lang w:val="en-US"/>
        </w:rPr>
        <w:t xml:space="preserve"> contain a separate section for cells and batteries.</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3 marks)</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0086"/>
      </w:tblGrid>
      <w:tr w:rsidR="00EA09A4" w:rsidTr="00A62CC7">
        <w:tc>
          <w:tcPr>
            <w:tcW w:w="704" w:type="dxa"/>
          </w:tcPr>
          <w:p w:rsidR="00EA09A4" w:rsidRPr="00EA09A4" w:rsidRDefault="00A07A9C" w:rsidP="00D57493">
            <w:pPr>
              <w:rPr>
                <w:b/>
              </w:rPr>
            </w:pPr>
            <w:r>
              <w:rPr>
                <w:b/>
              </w:rPr>
              <w:t>9</w:t>
            </w:r>
            <w:r w:rsidR="00EA09A4" w:rsidRPr="00EA09A4">
              <w:rPr>
                <w:b/>
              </w:rPr>
              <w:t>.</w:t>
            </w:r>
          </w:p>
        </w:tc>
        <w:tc>
          <w:tcPr>
            <w:tcW w:w="10086" w:type="dxa"/>
          </w:tcPr>
          <w:p w:rsidR="00EA09A4" w:rsidRDefault="00EA09A4" w:rsidP="00D57493">
            <w:r>
              <w:rPr>
                <w:noProof/>
              </w:rPr>
              <w:drawing>
                <wp:inline distT="0" distB="0" distL="0" distR="0" wp14:anchorId="73A645FF" wp14:editId="4CD84BBC">
                  <wp:extent cx="5734050" cy="4343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4343400"/>
                          </a:xfrm>
                          <a:prstGeom prst="rect">
                            <a:avLst/>
                          </a:prstGeom>
                          <a:noFill/>
                          <a:ln>
                            <a:noFill/>
                          </a:ln>
                        </pic:spPr>
                      </pic:pic>
                    </a:graphicData>
                  </a:graphic>
                </wp:inline>
              </w:drawing>
            </w:r>
          </w:p>
        </w:tc>
      </w:tr>
      <w:tr w:rsidR="00EA09A4" w:rsidTr="00A62CC7">
        <w:tc>
          <w:tcPr>
            <w:tcW w:w="704" w:type="dxa"/>
          </w:tcPr>
          <w:p w:rsidR="00EA09A4" w:rsidRDefault="00EA09A4" w:rsidP="00D57493"/>
        </w:tc>
        <w:tc>
          <w:tcPr>
            <w:tcW w:w="10086" w:type="dxa"/>
          </w:tcPr>
          <w:p w:rsidR="00EA09A4" w:rsidRDefault="00EA09A4" w:rsidP="00D57493">
            <w:r>
              <w:rPr>
                <w:noProof/>
              </w:rPr>
              <w:drawing>
                <wp:inline distT="0" distB="0" distL="0" distR="0" wp14:anchorId="32824F3C" wp14:editId="4C26859E">
                  <wp:extent cx="5743575" cy="35052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3575" cy="3505200"/>
                          </a:xfrm>
                          <a:prstGeom prst="rect">
                            <a:avLst/>
                          </a:prstGeom>
                          <a:noFill/>
                          <a:ln>
                            <a:noFill/>
                          </a:ln>
                        </pic:spPr>
                      </pic:pic>
                    </a:graphicData>
                  </a:graphic>
                </wp:inline>
              </w:drawing>
            </w:r>
          </w:p>
          <w:p w:rsidR="00EA09A4" w:rsidRDefault="00EA09A4" w:rsidP="00EA09A4">
            <w:pPr>
              <w:jc w:val="right"/>
              <w:rPr>
                <w:b/>
              </w:rPr>
            </w:pPr>
            <w:r>
              <w:rPr>
                <w:b/>
              </w:rPr>
              <w:t>(Total 13 marks)</w:t>
            </w:r>
          </w:p>
          <w:p w:rsidR="00EA09A4" w:rsidRPr="00EA09A4" w:rsidRDefault="00EA09A4" w:rsidP="00EA09A4">
            <w:pPr>
              <w:jc w:val="right"/>
              <w:rPr>
                <w:b/>
              </w:rPr>
            </w:pPr>
          </w:p>
        </w:tc>
      </w:tr>
    </w:tbl>
    <w:p w:rsidR="00EA09A4" w:rsidRDefault="00A07A9C" w:rsidP="00EA09A4">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10</w:t>
      </w:r>
      <w:r w:rsidR="00EA09A4">
        <w:rPr>
          <w:rFonts w:ascii="Arial" w:hAnsi="Arial" w:cs="Arial"/>
          <w:b/>
          <w:bCs/>
          <w:lang w:val="en-US"/>
        </w:rPr>
        <w:t>.</w:t>
      </w:r>
      <w:r w:rsidR="00EA09A4">
        <w:rPr>
          <w:rFonts w:ascii="Arial" w:hAnsi="Arial" w:cs="Arial"/>
          <w:lang w:val="en-US"/>
        </w:rPr>
        <w:t xml:space="preserve">       (a)     State what is meant by the term </w:t>
      </w:r>
      <w:r w:rsidR="00EA09A4">
        <w:rPr>
          <w:rFonts w:ascii="Arial" w:hAnsi="Arial" w:cs="Arial"/>
          <w:i/>
          <w:iCs/>
          <w:lang w:val="en-US"/>
        </w:rPr>
        <w:t>homogeneous</w:t>
      </w:r>
      <w:r w:rsidR="00EA09A4">
        <w:rPr>
          <w:rFonts w:ascii="Arial" w:hAnsi="Arial" w:cs="Arial"/>
          <w:lang w:val="en-US"/>
        </w:rPr>
        <w:t xml:space="preserve"> as applied to a catalyst.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A09A4" w:rsidRDefault="00EA09A4" w:rsidP="00EA09A4">
      <w:pPr>
        <w:widowControl w:val="0"/>
        <w:autoSpaceDE w:val="0"/>
        <w:autoSpaceDN w:val="0"/>
        <w:adjustRightInd w:val="0"/>
        <w:spacing w:before="240" w:after="0" w:line="240" w:lineRule="auto"/>
        <w:ind w:left="1701" w:right="567" w:hanging="1134"/>
        <w:rPr>
          <w:rFonts w:ascii="TimesTen-Roman" w:hAnsi="TimesTen-Roman" w:cs="TimesTen-Roman"/>
          <w:lang w:val="en-US"/>
        </w:rPr>
      </w:pPr>
      <w:r>
        <w:rPr>
          <w:rFonts w:ascii="Arial" w:hAnsi="Arial" w:cs="Arial"/>
          <w:lang w:val="en-US"/>
        </w:rPr>
        <w:t xml:space="preserve">(b)     (i)      State what is meant by the term </w:t>
      </w:r>
      <w:r>
        <w:rPr>
          <w:rFonts w:ascii="TimesTen-Italic" w:hAnsi="TimesTen-Italic" w:cs="TimesTen-Italic"/>
          <w:i/>
          <w:iCs/>
          <w:lang w:val="en-US"/>
        </w:rPr>
        <w:t>autocatalysis</w:t>
      </w:r>
      <w:r>
        <w:rPr>
          <w:rFonts w:ascii="TimesTen-Roman" w:hAnsi="TimesTen-Roman" w:cs="TimesTen-Roman"/>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Identify the species which acts as an </w:t>
      </w:r>
      <w:proofErr w:type="spellStart"/>
      <w:r>
        <w:rPr>
          <w:rFonts w:ascii="Arial" w:hAnsi="Arial" w:cs="Arial"/>
          <w:lang w:val="en-US"/>
        </w:rPr>
        <w:t>autocatalyst</w:t>
      </w:r>
      <w:proofErr w:type="spellEnd"/>
      <w:r>
        <w:rPr>
          <w:rFonts w:ascii="Arial" w:hAnsi="Arial" w:cs="Arial"/>
          <w:lang w:val="en-US"/>
        </w:rPr>
        <w:t xml:space="preserve"> in the reaction between </w:t>
      </w:r>
      <w:proofErr w:type="spellStart"/>
      <w:r>
        <w:rPr>
          <w:rFonts w:ascii="Arial" w:hAnsi="Arial" w:cs="Arial"/>
          <w:lang w:val="en-US"/>
        </w:rPr>
        <w:t>ethanedioate</w:t>
      </w:r>
      <w:proofErr w:type="spellEnd"/>
      <w:r>
        <w:rPr>
          <w:rFonts w:ascii="Arial" w:hAnsi="Arial" w:cs="Arial"/>
          <w:lang w:val="en-US"/>
        </w:rPr>
        <w:t xml:space="preserve"> ions and </w:t>
      </w:r>
      <w:proofErr w:type="spellStart"/>
      <w:r>
        <w:rPr>
          <w:rFonts w:ascii="Arial" w:hAnsi="Arial" w:cs="Arial"/>
          <w:lang w:val="en-US"/>
        </w:rPr>
        <w:t>manganate</w:t>
      </w:r>
      <w:proofErr w:type="spellEnd"/>
      <w:r>
        <w:rPr>
          <w:rFonts w:ascii="Arial" w:hAnsi="Arial" w:cs="Arial"/>
          <w:lang w:val="en-US"/>
        </w:rPr>
        <w:t>(VII) ions in acidic solution.</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A07A9C" w:rsidRDefault="00A07A9C">
      <w:pPr>
        <w:rPr>
          <w:rFonts w:ascii="Arial" w:hAnsi="Arial" w:cs="Arial"/>
          <w:lang w:val="en-US"/>
        </w:rPr>
      </w:pPr>
      <w:r>
        <w:rPr>
          <w:rFonts w:ascii="Arial" w:hAnsi="Arial" w:cs="Arial"/>
          <w:lang w:val="en-US"/>
        </w:rPr>
        <w:br w:type="page"/>
      </w:r>
    </w:p>
    <w:p w:rsidR="00EA09A4" w:rsidRDefault="00EA09A4" w:rsidP="00EA09A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When petrol is burned in a car engine, carbon monoxide, carbon dioxide, oxides of nitrogen and water are produced. Catalytic converters are used as part of car exhaust systems so that the emission of toxic gases is greatly reduced.</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equation for a reaction which occurs in a catalytic converter between two of the toxic gases. Identify the reducing agent in this reaction.</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Equation </w:t>
      </w: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Reducing agent</w:t>
      </w:r>
      <w:r>
        <w:rPr>
          <w:rFonts w:ascii="Arial" w:hAnsi="Arial" w:cs="Arial"/>
          <w:lang w:val="en-US"/>
        </w:rPr>
        <w:t xml:space="preserve"> ...................................................................................</w:t>
      </w:r>
    </w:p>
    <w:p w:rsidR="00EA09A4" w:rsidRDefault="00EA09A4" w:rsidP="00EA09A4">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Identify a transition metal used in catalytic converters and state how the converter is constructed to </w:t>
      </w:r>
      <w:proofErr w:type="spellStart"/>
      <w:r>
        <w:rPr>
          <w:rFonts w:ascii="Arial" w:hAnsi="Arial" w:cs="Arial"/>
          <w:lang w:val="en-US"/>
        </w:rPr>
        <w:t>maximise</w:t>
      </w:r>
      <w:proofErr w:type="spellEnd"/>
      <w:r>
        <w:rPr>
          <w:rFonts w:ascii="Arial" w:hAnsi="Arial" w:cs="Arial"/>
          <w:lang w:val="en-US"/>
        </w:rPr>
        <w:t xml:space="preserve"> the effect of the catalyst.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Transition metal </w:t>
      </w: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How effect is </w:t>
      </w:r>
      <w:proofErr w:type="spellStart"/>
      <w:r>
        <w:rPr>
          <w:rFonts w:ascii="Arial" w:hAnsi="Arial" w:cs="Arial"/>
          <w:i/>
          <w:iCs/>
          <w:lang w:val="en-US"/>
        </w:rPr>
        <w:t>maximised</w:t>
      </w:r>
      <w:proofErr w:type="spellEnd"/>
      <w:r>
        <w:rPr>
          <w:rFonts w:ascii="Arial" w:hAnsi="Arial" w:cs="Arial"/>
          <w:lang w:val="en-US"/>
        </w:rPr>
        <w:t xml:space="preserve"> ......................................................................</w:t>
      </w:r>
    </w:p>
    <w:p w:rsidR="00EA09A4" w:rsidRDefault="00EA09A4" w:rsidP="00EA09A4">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EA09A4" w:rsidRPr="00A07A9C" w:rsidRDefault="00EA09A4" w:rsidP="00A07A9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r>
        <w:rPr>
          <w:rFonts w:ascii="Arial" w:hAnsi="Arial" w:cs="Arial"/>
          <w:b/>
          <w:bCs/>
          <w:sz w:val="20"/>
          <w:szCs w:val="20"/>
          <w:lang w:val="en-US"/>
        </w:rPr>
        <w:br/>
        <w:t>(Total 8 marks)</w:t>
      </w:r>
    </w:p>
    <w:p w:rsidR="00EA09A4" w:rsidRDefault="00EA09A4" w:rsidP="00EA09A4">
      <w:pPr>
        <w:widowControl w:val="0"/>
        <w:autoSpaceDE w:val="0"/>
        <w:autoSpaceDN w:val="0"/>
        <w:adjustRightInd w:val="0"/>
        <w:spacing w:after="0" w:line="240" w:lineRule="auto"/>
        <w:rPr>
          <w:rFonts w:ascii="Arial" w:hAnsi="Arial" w:cs="Arial"/>
          <w:lang w:val="en-US"/>
        </w:rPr>
      </w:pPr>
    </w:p>
    <w:p w:rsidR="00EA09A4" w:rsidRDefault="00A07A9C" w:rsidP="00EA09A4">
      <w:pPr>
        <w:widowControl w:val="0"/>
        <w:autoSpaceDE w:val="0"/>
        <w:autoSpaceDN w:val="0"/>
        <w:adjustRightInd w:val="0"/>
        <w:spacing w:before="240" w:after="0" w:line="240" w:lineRule="auto"/>
        <w:ind w:left="567" w:right="567" w:hanging="567"/>
        <w:rPr>
          <w:rFonts w:ascii="Arial" w:hAnsi="Arial" w:cs="Arial"/>
          <w:sz w:val="14"/>
          <w:szCs w:val="14"/>
          <w:vertAlign w:val="subscript"/>
          <w:lang w:val="en-US"/>
        </w:rPr>
      </w:pPr>
      <w:r>
        <w:rPr>
          <w:rFonts w:ascii="Arial" w:hAnsi="Arial" w:cs="Arial"/>
          <w:b/>
          <w:bCs/>
          <w:lang w:val="en-US"/>
        </w:rPr>
        <w:t>11</w:t>
      </w:r>
      <w:r w:rsidR="00EA09A4">
        <w:rPr>
          <w:rFonts w:ascii="Arial" w:hAnsi="Arial" w:cs="Arial"/>
          <w:b/>
          <w:bCs/>
          <w:lang w:val="en-US"/>
        </w:rPr>
        <w:t>.</w:t>
      </w:r>
      <w:r>
        <w:rPr>
          <w:rFonts w:ascii="Arial" w:hAnsi="Arial" w:cs="Arial"/>
          <w:b/>
          <w:bCs/>
          <w:lang w:val="en-US"/>
        </w:rPr>
        <w:tab/>
      </w:r>
      <w:r w:rsidR="00EA09A4">
        <w:rPr>
          <w:rFonts w:ascii="Arial" w:hAnsi="Arial" w:cs="Arial"/>
          <w:lang w:val="en-US"/>
        </w:rPr>
        <w:t>A student carried out an experiment to find the mass of FeSO</w:t>
      </w:r>
      <w:r w:rsidR="00EA09A4">
        <w:rPr>
          <w:rFonts w:ascii="Arial" w:hAnsi="Arial" w:cs="Arial"/>
          <w:sz w:val="14"/>
          <w:szCs w:val="14"/>
          <w:vertAlign w:val="subscript"/>
          <w:lang w:val="en-US"/>
        </w:rPr>
        <w:t>4</w:t>
      </w:r>
      <w:r w:rsidR="00EA09A4">
        <w:rPr>
          <w:rFonts w:ascii="Arial" w:hAnsi="Arial" w:cs="Arial"/>
          <w:lang w:val="en-US"/>
        </w:rPr>
        <w:t>.7H</w:t>
      </w:r>
      <w:r w:rsidR="00EA09A4">
        <w:rPr>
          <w:rFonts w:ascii="Arial" w:hAnsi="Arial" w:cs="Arial"/>
          <w:sz w:val="14"/>
          <w:szCs w:val="14"/>
          <w:vertAlign w:val="subscript"/>
          <w:lang w:val="en-US"/>
        </w:rPr>
        <w:t>2</w:t>
      </w:r>
      <w:r w:rsidR="00EA09A4">
        <w:rPr>
          <w:rFonts w:ascii="Arial" w:hAnsi="Arial" w:cs="Arial"/>
          <w:lang w:val="en-US"/>
        </w:rPr>
        <w:t xml:space="preserve">O in an impure sample, </w:t>
      </w:r>
      <w:r w:rsidR="00EA09A4">
        <w:rPr>
          <w:rFonts w:ascii="Arial" w:hAnsi="Arial" w:cs="Arial"/>
          <w:b/>
          <w:bCs/>
          <w:lang w:val="en-US"/>
        </w:rPr>
        <w:t>X</w:t>
      </w:r>
      <w:r w:rsidR="00EA09A4">
        <w:rPr>
          <w:rFonts w:ascii="Arial" w:hAnsi="Arial" w:cs="Arial"/>
          <w:lang w:val="en-US"/>
        </w:rPr>
        <w:t>.</w:t>
      </w:r>
      <w:r w:rsidR="00EA09A4">
        <w:rPr>
          <w:rFonts w:ascii="Arial" w:hAnsi="Arial" w:cs="Arial"/>
          <w:lang w:val="en-US"/>
        </w:rPr>
        <w:br/>
        <w:t xml:space="preserve">The student recorded the mass of </w:t>
      </w:r>
      <w:r w:rsidR="00EA09A4">
        <w:rPr>
          <w:rFonts w:ascii="Arial" w:hAnsi="Arial" w:cs="Arial"/>
          <w:b/>
          <w:bCs/>
          <w:lang w:val="en-US"/>
        </w:rPr>
        <w:t>X</w:t>
      </w:r>
      <w:r w:rsidR="00EA09A4">
        <w:rPr>
          <w:rFonts w:ascii="Arial" w:hAnsi="Arial" w:cs="Arial"/>
          <w:lang w:val="en-US"/>
        </w:rPr>
        <w:t>. This sample was dissolved in water and made up to 250 cm</w:t>
      </w:r>
      <w:r w:rsidR="00EA09A4">
        <w:rPr>
          <w:rFonts w:ascii="Arial" w:hAnsi="Arial" w:cs="Arial"/>
          <w:sz w:val="14"/>
          <w:szCs w:val="14"/>
          <w:vertAlign w:val="superscript"/>
          <w:lang w:val="en-US"/>
        </w:rPr>
        <w:t>3</w:t>
      </w:r>
      <w:r w:rsidR="00EA09A4">
        <w:rPr>
          <w:rFonts w:ascii="Arial" w:hAnsi="Arial" w:cs="Arial"/>
          <w:lang w:val="en-US"/>
        </w:rPr>
        <w:t xml:space="preserve"> of solution.</w:t>
      </w:r>
      <w:r w:rsidR="00EA09A4">
        <w:rPr>
          <w:rFonts w:ascii="Arial" w:hAnsi="Arial" w:cs="Arial"/>
          <w:lang w:val="en-US"/>
        </w:rPr>
        <w:br/>
        <w:t>The student found that, after an excess of acid had been added, 25.0 cm</w:t>
      </w:r>
      <w:r w:rsidR="00EA09A4">
        <w:rPr>
          <w:rFonts w:ascii="Arial" w:hAnsi="Arial" w:cs="Arial"/>
          <w:sz w:val="14"/>
          <w:szCs w:val="14"/>
          <w:vertAlign w:val="superscript"/>
          <w:lang w:val="en-US"/>
        </w:rPr>
        <w:t>3</w:t>
      </w:r>
      <w:r w:rsidR="00EA09A4">
        <w:rPr>
          <w:rFonts w:ascii="Arial" w:hAnsi="Arial" w:cs="Arial"/>
          <w:lang w:val="en-US"/>
        </w:rPr>
        <w:t xml:space="preserve"> of this solution reacted with 21.3 cm</w:t>
      </w:r>
      <w:r w:rsidR="00EA09A4">
        <w:rPr>
          <w:rFonts w:ascii="Arial" w:hAnsi="Arial" w:cs="Arial"/>
          <w:sz w:val="14"/>
          <w:szCs w:val="14"/>
          <w:vertAlign w:val="superscript"/>
          <w:lang w:val="en-US"/>
        </w:rPr>
        <w:t>3</w:t>
      </w:r>
      <w:r w:rsidR="00EA09A4">
        <w:rPr>
          <w:rFonts w:ascii="Arial" w:hAnsi="Arial" w:cs="Arial"/>
          <w:lang w:val="en-US"/>
        </w:rPr>
        <w:t xml:space="preserve"> of a 0.0150 </w:t>
      </w:r>
      <w:proofErr w:type="spellStart"/>
      <w:r w:rsidR="00EA09A4">
        <w:rPr>
          <w:rFonts w:ascii="Arial" w:hAnsi="Arial" w:cs="Arial"/>
          <w:lang w:val="en-US"/>
        </w:rPr>
        <w:t>mol</w:t>
      </w:r>
      <w:proofErr w:type="spellEnd"/>
      <w:r w:rsidR="00EA09A4">
        <w:rPr>
          <w:rFonts w:ascii="Arial" w:hAnsi="Arial" w:cs="Arial"/>
          <w:lang w:val="en-US"/>
        </w:rPr>
        <w:t xml:space="preserve"> </w:t>
      </w:r>
      <w:proofErr w:type="spellStart"/>
      <w:r w:rsidR="00EA09A4">
        <w:rPr>
          <w:rFonts w:ascii="Arial" w:hAnsi="Arial" w:cs="Arial"/>
          <w:lang w:val="en-US"/>
        </w:rPr>
        <w:t>dm</w:t>
      </w:r>
      <w:proofErr w:type="spellEnd"/>
      <w:r w:rsidR="00EA09A4">
        <w:rPr>
          <w:rFonts w:ascii="Arial" w:hAnsi="Arial" w:cs="Arial"/>
          <w:sz w:val="14"/>
          <w:szCs w:val="14"/>
          <w:vertAlign w:val="superscript"/>
          <w:lang w:val="en-US"/>
        </w:rPr>
        <w:t>–3</w:t>
      </w:r>
      <w:r w:rsidR="00EA09A4">
        <w:rPr>
          <w:rFonts w:ascii="Arial" w:hAnsi="Arial" w:cs="Arial"/>
          <w:lang w:val="en-US"/>
        </w:rPr>
        <w:t xml:space="preserve"> solution of K</w:t>
      </w:r>
      <w:r w:rsidR="00EA09A4">
        <w:rPr>
          <w:rFonts w:ascii="Arial" w:hAnsi="Arial" w:cs="Arial"/>
          <w:sz w:val="14"/>
          <w:szCs w:val="14"/>
          <w:vertAlign w:val="subscript"/>
          <w:lang w:val="en-US"/>
        </w:rPr>
        <w:t>2</w:t>
      </w:r>
      <w:r w:rsidR="00EA09A4">
        <w:rPr>
          <w:rFonts w:ascii="Arial" w:hAnsi="Arial" w:cs="Arial"/>
          <w:lang w:val="en-US"/>
        </w:rPr>
        <w:t>Cr</w:t>
      </w:r>
      <w:r w:rsidR="00EA09A4">
        <w:rPr>
          <w:rFonts w:ascii="Arial" w:hAnsi="Arial" w:cs="Arial"/>
          <w:sz w:val="14"/>
          <w:szCs w:val="14"/>
          <w:vertAlign w:val="subscript"/>
          <w:lang w:val="en-US"/>
        </w:rPr>
        <w:t>2</w:t>
      </w:r>
      <w:r w:rsidR="00EA09A4">
        <w:rPr>
          <w:rFonts w:ascii="Arial" w:hAnsi="Arial" w:cs="Arial"/>
          <w:lang w:val="en-US"/>
        </w:rPr>
        <w:t>O</w:t>
      </w:r>
      <w:r w:rsidR="00EA09A4">
        <w:rPr>
          <w:rFonts w:ascii="Arial" w:hAnsi="Arial" w:cs="Arial"/>
          <w:sz w:val="14"/>
          <w:szCs w:val="14"/>
          <w:vertAlign w:val="subscript"/>
          <w:lang w:val="en-US"/>
        </w:rPr>
        <w:t>7</w:t>
      </w:r>
    </w:p>
    <w:p w:rsidR="00EA09A4" w:rsidRDefault="00EA09A4" w:rsidP="00EA09A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Use this information to calculate a value for the mass of FeSO</w:t>
      </w:r>
      <w:r>
        <w:rPr>
          <w:rFonts w:ascii="Arial" w:hAnsi="Arial" w:cs="Arial"/>
          <w:sz w:val="14"/>
          <w:szCs w:val="14"/>
          <w:vertAlign w:val="subscript"/>
          <w:lang w:val="en-US"/>
        </w:rPr>
        <w:t>4</w:t>
      </w:r>
      <w:r>
        <w:rPr>
          <w:rFonts w:ascii="Arial" w:hAnsi="Arial" w:cs="Arial"/>
          <w:lang w:val="en-US"/>
        </w:rPr>
        <w:t>.7H</w:t>
      </w:r>
      <w:r>
        <w:rPr>
          <w:rFonts w:ascii="Arial" w:hAnsi="Arial" w:cs="Arial"/>
          <w:sz w:val="14"/>
          <w:szCs w:val="14"/>
          <w:vertAlign w:val="subscript"/>
          <w:lang w:val="en-US"/>
        </w:rPr>
        <w:t>2</w:t>
      </w:r>
      <w:r>
        <w:rPr>
          <w:rFonts w:ascii="Arial" w:hAnsi="Arial" w:cs="Arial"/>
          <w:lang w:val="en-US"/>
        </w:rPr>
        <w:t xml:space="preserve">O in the sample of </w:t>
      </w:r>
      <w:r>
        <w:rPr>
          <w:rFonts w:ascii="Arial" w:hAnsi="Arial" w:cs="Arial"/>
          <w:b/>
          <w:bCs/>
          <w:lang w:val="en-US"/>
        </w:rPr>
        <w:t>X</w:t>
      </w: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p>
    <w:p w:rsidR="00EA09A4" w:rsidRDefault="00EA09A4" w:rsidP="00EA09A4">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The student found that the calculated mass of FeSO</w:t>
      </w:r>
      <w:r>
        <w:rPr>
          <w:rFonts w:ascii="Arial" w:hAnsi="Arial" w:cs="Arial"/>
          <w:sz w:val="14"/>
          <w:szCs w:val="14"/>
          <w:vertAlign w:val="subscript"/>
          <w:lang w:val="en-US"/>
        </w:rPr>
        <w:t>4</w:t>
      </w:r>
      <w:r>
        <w:rPr>
          <w:rFonts w:ascii="Arial" w:hAnsi="Arial" w:cs="Arial"/>
          <w:lang w:val="en-US"/>
        </w:rPr>
        <w:t>.7H</w:t>
      </w:r>
      <w:r>
        <w:rPr>
          <w:rFonts w:ascii="Arial" w:hAnsi="Arial" w:cs="Arial"/>
          <w:sz w:val="14"/>
          <w:szCs w:val="14"/>
          <w:vertAlign w:val="subscript"/>
          <w:lang w:val="en-US"/>
        </w:rPr>
        <w:t>2</w:t>
      </w:r>
      <w:r>
        <w:rPr>
          <w:rFonts w:ascii="Arial" w:hAnsi="Arial" w:cs="Arial"/>
          <w:lang w:val="en-US"/>
        </w:rPr>
        <w:t xml:space="preserve">O was greater than the actual mass of the sample that had been weighed out. The student </w:t>
      </w:r>
      <w:proofErr w:type="spellStart"/>
      <w:r>
        <w:rPr>
          <w:rFonts w:ascii="Arial" w:hAnsi="Arial" w:cs="Arial"/>
          <w:lang w:val="en-US"/>
        </w:rPr>
        <w:t>realised</w:t>
      </w:r>
      <w:proofErr w:type="spellEnd"/>
      <w:r>
        <w:rPr>
          <w:rFonts w:ascii="Arial" w:hAnsi="Arial" w:cs="Arial"/>
          <w:lang w:val="en-US"/>
        </w:rPr>
        <w:t xml:space="preserve"> that this could be due to the nature of the impurity.</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Suggest </w:t>
      </w:r>
      <w:r>
        <w:rPr>
          <w:rFonts w:ascii="Arial" w:hAnsi="Arial" w:cs="Arial"/>
          <w:b/>
          <w:bCs/>
          <w:lang w:val="en-US"/>
        </w:rPr>
        <w:t>one</w:t>
      </w:r>
      <w:r>
        <w:rPr>
          <w:rFonts w:ascii="Arial" w:hAnsi="Arial" w:cs="Arial"/>
          <w:lang w:val="en-US"/>
        </w:rPr>
        <w:t xml:space="preserve"> property of an impurity that would cause the calculated mass of FeSO</w:t>
      </w:r>
      <w:r>
        <w:rPr>
          <w:rFonts w:ascii="Arial" w:hAnsi="Arial" w:cs="Arial"/>
          <w:sz w:val="14"/>
          <w:szCs w:val="14"/>
          <w:vertAlign w:val="subscript"/>
          <w:lang w:val="en-US"/>
        </w:rPr>
        <w:t>4</w:t>
      </w:r>
      <w:r>
        <w:rPr>
          <w:rFonts w:ascii="Arial" w:hAnsi="Arial" w:cs="Arial"/>
          <w:lang w:val="en-US"/>
        </w:rPr>
        <w:t>.7H</w:t>
      </w:r>
      <w:r>
        <w:rPr>
          <w:rFonts w:ascii="Arial" w:hAnsi="Arial" w:cs="Arial"/>
          <w:sz w:val="14"/>
          <w:szCs w:val="14"/>
          <w:vertAlign w:val="subscript"/>
          <w:lang w:val="en-US"/>
        </w:rPr>
        <w:t>2</w:t>
      </w:r>
      <w:r>
        <w:rPr>
          <w:rFonts w:ascii="Arial" w:hAnsi="Arial" w:cs="Arial"/>
          <w:lang w:val="en-US"/>
        </w:rPr>
        <w:t xml:space="preserve">O in </w:t>
      </w:r>
      <w:r>
        <w:rPr>
          <w:rFonts w:ascii="Arial" w:hAnsi="Arial" w:cs="Arial"/>
          <w:b/>
          <w:bCs/>
          <w:lang w:val="en-US"/>
        </w:rPr>
        <w:t>X</w:t>
      </w:r>
      <w:r>
        <w:rPr>
          <w:rFonts w:ascii="Arial" w:hAnsi="Arial" w:cs="Arial"/>
          <w:lang w:val="en-US"/>
        </w:rPr>
        <w:t xml:space="preserve"> to be greater than the actual mass of </w:t>
      </w:r>
      <w:r>
        <w:rPr>
          <w:rFonts w:ascii="Arial" w:hAnsi="Arial" w:cs="Arial"/>
          <w:b/>
          <w:bCs/>
          <w:lang w:val="en-US"/>
        </w:rPr>
        <w:t>X</w:t>
      </w:r>
      <w:r>
        <w:rPr>
          <w:rFonts w:ascii="Arial" w:hAnsi="Arial" w:cs="Arial"/>
          <w:lang w:val="en-US"/>
        </w:rPr>
        <w:t>.</w:t>
      </w:r>
      <w:r>
        <w:rPr>
          <w:rFonts w:ascii="Arial" w:hAnsi="Arial" w:cs="Arial"/>
          <w:lang w:val="en-US"/>
        </w:rPr>
        <w:br/>
        <w:t>Explain your answer.</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A09A4" w:rsidRDefault="00EA09A4" w:rsidP="00EA09A4">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E9036B" w:rsidRDefault="00EA09A4" w:rsidP="00A07A9C">
      <w:pPr>
        <w:widowControl w:val="0"/>
        <w:autoSpaceDE w:val="0"/>
        <w:autoSpaceDN w:val="0"/>
        <w:adjustRightInd w:val="0"/>
        <w:spacing w:after="0" w:line="240" w:lineRule="auto"/>
        <w:jc w:val="right"/>
      </w:pPr>
      <w:r>
        <w:rPr>
          <w:rFonts w:ascii="Arial" w:hAnsi="Arial" w:cs="Arial"/>
          <w:b/>
          <w:bCs/>
          <w:sz w:val="20"/>
          <w:szCs w:val="20"/>
          <w:lang w:val="en-US"/>
        </w:rPr>
        <w:t>(Total 7 marks)</w:t>
      </w:r>
    </w:p>
    <w:p w:rsidR="00081669" w:rsidRDefault="00081669" w:rsidP="00081669">
      <w:pPr>
        <w:spacing w:after="0" w:line="240" w:lineRule="auto"/>
      </w:pPr>
    </w:p>
    <w:p w:rsidR="007F2883" w:rsidRDefault="007F2883" w:rsidP="00081669">
      <w:pPr>
        <w:spacing w:after="0" w:line="240" w:lineRule="auto"/>
      </w:pPr>
    </w:p>
    <w:sectPr w:rsidR="007F2883" w:rsidSect="000816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Ten-Roman">
    <w:altName w:val="Times New Roman"/>
    <w:panose1 w:val="00000000000000000000"/>
    <w:charset w:val="00"/>
    <w:family w:val="auto"/>
    <w:notTrueType/>
    <w:pitch w:val="variable"/>
    <w:sig w:usb0="00000003" w:usb1="00000000" w:usb2="00000000" w:usb3="00000000" w:csb0="00000001" w:csb1="00000000"/>
  </w:font>
  <w:font w:name="TimesTen-Ita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69"/>
    <w:rsid w:val="00081669"/>
    <w:rsid w:val="00137982"/>
    <w:rsid w:val="00426196"/>
    <w:rsid w:val="004605D6"/>
    <w:rsid w:val="00594D4C"/>
    <w:rsid w:val="005C2E1C"/>
    <w:rsid w:val="007571D5"/>
    <w:rsid w:val="007F2883"/>
    <w:rsid w:val="00A07A9C"/>
    <w:rsid w:val="00A62CC7"/>
    <w:rsid w:val="00B017B4"/>
    <w:rsid w:val="00E9036B"/>
    <w:rsid w:val="00EA09A4"/>
    <w:rsid w:val="00E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4A19D-BACE-4ECA-957E-99B89626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1669"/>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081669"/>
    <w:pPr>
      <w:widowControl w:val="0"/>
      <w:autoSpaceDE w:val="0"/>
      <w:autoSpaceDN w:val="0"/>
      <w:adjustRightInd w:val="0"/>
      <w:spacing w:before="240" w:after="0" w:line="240" w:lineRule="auto"/>
      <w:ind w:left="567" w:right="567" w:hanging="567"/>
    </w:pPr>
    <w:rPr>
      <w:rFonts w:ascii="Arial" w:hAnsi="Arial" w:cs="Arial"/>
    </w:rPr>
  </w:style>
  <w:style w:type="table" w:styleId="TableGrid">
    <w:name w:val="Table Grid"/>
    <w:basedOn w:val="TableNormal"/>
    <w:uiPriority w:val="39"/>
    <w:rsid w:val="0008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oleObject" Target="embeddings/oleObject2.bin"/><Relationship Id="rId12" Type="http://schemas.openxmlformats.org/officeDocument/2006/relationships/image" Target="media/image6.png"/><Relationship Id="rId17" Type="http://schemas.openxmlformats.org/officeDocument/2006/relationships/oleObject" Target="embeddings/oleObject4.bin"/><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oleObject" Target="embeddings/oleObject1.bin"/><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13</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3</cp:revision>
  <dcterms:created xsi:type="dcterms:W3CDTF">2017-05-21T15:05:00Z</dcterms:created>
  <dcterms:modified xsi:type="dcterms:W3CDTF">2017-06-14T17:47:00Z</dcterms:modified>
</cp:coreProperties>
</file>