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20" w:rsidRDefault="00600D20" w:rsidP="00600D2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600D20" w:rsidRDefault="00600D20" w:rsidP="00600D2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600D20" w:rsidRDefault="00600D20" w:rsidP="00600D2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600D20" w:rsidRDefault="00600D20" w:rsidP="00600D2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2</w:t>
      </w:r>
    </w:p>
    <w:p w:rsidR="00600D20" w:rsidRDefault="00600D20" w:rsidP="00600D2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600D20" w:rsidRDefault="00600D20" w:rsidP="00600D2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600D20" w:rsidRDefault="00600D20" w:rsidP="00600D2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600D20" w:rsidRDefault="00600D20" w:rsidP="00600D2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600D20" w:rsidRDefault="00600D20" w:rsidP="00600D2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600D20" w:rsidRDefault="00600D20" w:rsidP="00600D2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600D20" w:rsidTr="00207069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D20" w:rsidRDefault="00600D20" w:rsidP="0020706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20" w:rsidRDefault="00600D20" w:rsidP="0020706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600D20" w:rsidRDefault="00600D20" w:rsidP="0020706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600D20" w:rsidRDefault="00600D20" w:rsidP="0020706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D20" w:rsidRDefault="00600D20" w:rsidP="0020706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00D20" w:rsidTr="00207069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D20" w:rsidRDefault="00600D20" w:rsidP="0020706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20" w:rsidRDefault="00600D20" w:rsidP="0020706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600D20" w:rsidRDefault="00600D20" w:rsidP="0020706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……../105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600D20" w:rsidRDefault="00600D20" w:rsidP="0020706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D20" w:rsidRDefault="00600D20" w:rsidP="0020706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600D20" w:rsidRDefault="00600D20" w:rsidP="00600D2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369"/>
      </w:tblGrid>
      <w:tr w:rsidR="00600D20" w:rsidTr="00600D20">
        <w:tc>
          <w:tcPr>
            <w:tcW w:w="421" w:type="dxa"/>
          </w:tcPr>
          <w:p w:rsidR="00600D20" w:rsidRDefault="00600D20" w:rsidP="005D6ECC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0369" w:type="dxa"/>
          </w:tcPr>
          <w:p w:rsidR="00600D20" w:rsidRDefault="00600D20" w:rsidP="005D6EC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53B4FDA" wp14:editId="6F731DBB">
                  <wp:extent cx="5638800" cy="1465715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759" cy="146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20" w:rsidTr="00600D20">
        <w:tc>
          <w:tcPr>
            <w:tcW w:w="421" w:type="dxa"/>
          </w:tcPr>
          <w:p w:rsidR="00600D20" w:rsidRDefault="00600D20" w:rsidP="005D6ECC">
            <w:pPr>
              <w:rPr>
                <w:b/>
              </w:rPr>
            </w:pPr>
          </w:p>
        </w:tc>
        <w:tc>
          <w:tcPr>
            <w:tcW w:w="10369" w:type="dxa"/>
          </w:tcPr>
          <w:p w:rsidR="00600D20" w:rsidRDefault="00600D20" w:rsidP="005D6EC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D00447A" wp14:editId="2E4FCC6C">
                  <wp:extent cx="5638800" cy="3154378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110" cy="315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20" w:rsidTr="00600D20">
        <w:tc>
          <w:tcPr>
            <w:tcW w:w="421" w:type="dxa"/>
          </w:tcPr>
          <w:p w:rsidR="00600D20" w:rsidRDefault="00600D20" w:rsidP="005D6ECC">
            <w:pPr>
              <w:rPr>
                <w:b/>
              </w:rPr>
            </w:pPr>
          </w:p>
        </w:tc>
        <w:tc>
          <w:tcPr>
            <w:tcW w:w="10369" w:type="dxa"/>
          </w:tcPr>
          <w:p w:rsidR="00600D20" w:rsidRDefault="00600D20" w:rsidP="005D6EC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E63AE2B" wp14:editId="511D95C4">
                  <wp:extent cx="5638800" cy="3000548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345" cy="300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20" w:rsidTr="00600D20">
        <w:tc>
          <w:tcPr>
            <w:tcW w:w="421" w:type="dxa"/>
          </w:tcPr>
          <w:p w:rsidR="00600D20" w:rsidRDefault="00600D20" w:rsidP="005D6ECC">
            <w:pPr>
              <w:rPr>
                <w:b/>
              </w:rPr>
            </w:pPr>
          </w:p>
        </w:tc>
        <w:tc>
          <w:tcPr>
            <w:tcW w:w="10369" w:type="dxa"/>
          </w:tcPr>
          <w:p w:rsidR="00600D20" w:rsidRDefault="00600D20" w:rsidP="005D6EC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BD586BD" wp14:editId="399EC37F">
                  <wp:extent cx="5638800" cy="126547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8548" cy="126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D20" w:rsidRDefault="00600D20" w:rsidP="003512D1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8 marks)</w:t>
            </w:r>
          </w:p>
        </w:tc>
      </w:tr>
      <w:tr w:rsidR="00600D20" w:rsidTr="00600D20">
        <w:tc>
          <w:tcPr>
            <w:tcW w:w="421" w:type="dxa"/>
          </w:tcPr>
          <w:p w:rsidR="00600D20" w:rsidRDefault="00600D20" w:rsidP="005D6ECC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0369" w:type="dxa"/>
          </w:tcPr>
          <w:p w:rsidR="00600D20" w:rsidRDefault="00600D20" w:rsidP="005D6EC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BFC3AEF" wp14:editId="366D994C">
                  <wp:extent cx="5667375" cy="2524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20" w:rsidTr="00A2469F">
        <w:tc>
          <w:tcPr>
            <w:tcW w:w="421" w:type="dxa"/>
          </w:tcPr>
          <w:p w:rsidR="00600D20" w:rsidRDefault="00600D20" w:rsidP="005D6ECC">
            <w:pPr>
              <w:rPr>
                <w:b/>
              </w:rPr>
            </w:pPr>
          </w:p>
        </w:tc>
        <w:tc>
          <w:tcPr>
            <w:tcW w:w="10369" w:type="dxa"/>
          </w:tcPr>
          <w:p w:rsidR="00600D20" w:rsidRDefault="00600D20" w:rsidP="005D6EC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520DB38" wp14:editId="5886A552">
                  <wp:extent cx="5724525" cy="2324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D20" w:rsidRDefault="00600D20" w:rsidP="00600D20">
            <w:pPr>
              <w:jc w:val="right"/>
              <w:rPr>
                <w:b/>
              </w:rPr>
            </w:pPr>
            <w:r>
              <w:rPr>
                <w:b/>
              </w:rPr>
              <w:t>(Total 8 marks)</w:t>
            </w:r>
          </w:p>
          <w:p w:rsidR="00600D20" w:rsidRDefault="00600D20" w:rsidP="00600D20">
            <w:pPr>
              <w:jc w:val="right"/>
              <w:rPr>
                <w:b/>
              </w:rPr>
            </w:pPr>
          </w:p>
        </w:tc>
      </w:tr>
      <w:tr w:rsidR="00600D20" w:rsidTr="00A2469F">
        <w:tc>
          <w:tcPr>
            <w:tcW w:w="421" w:type="dxa"/>
          </w:tcPr>
          <w:p w:rsidR="00600D20" w:rsidRDefault="00600D20" w:rsidP="005D6EC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369" w:type="dxa"/>
          </w:tcPr>
          <w:p w:rsidR="00600D20" w:rsidRDefault="00207069" w:rsidP="005D6ECC">
            <w:r>
              <w:object w:dxaOrig="909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454.5pt;height:43.5pt" o:ole="">
                  <v:imagedata r:id="rId10" o:title=""/>
                </v:shape>
                <o:OLEObject Type="Embed" ProgID="PBrush" ShapeID="_x0000_i1056" DrawAspect="Content" ObjectID="_1545661447" r:id="rId11"/>
              </w:object>
            </w:r>
          </w:p>
          <w:p w:rsidR="00207069" w:rsidRDefault="00207069" w:rsidP="005D6ECC">
            <w:pPr>
              <w:rPr>
                <w:b/>
              </w:rPr>
            </w:pPr>
            <w:r>
              <w:object w:dxaOrig="9045" w:dyaOrig="4575">
                <v:shape id="_x0000_i1058" type="#_x0000_t75" style="width:452.25pt;height:228.75pt" o:ole="">
                  <v:imagedata r:id="rId12" o:title=""/>
                </v:shape>
                <o:OLEObject Type="Embed" ProgID="PBrush" ShapeID="_x0000_i1058" DrawAspect="Content" ObjectID="_1545661448" r:id="rId13"/>
              </w:object>
            </w:r>
          </w:p>
        </w:tc>
      </w:tr>
      <w:tr w:rsidR="00600D20" w:rsidTr="00A2469F">
        <w:tc>
          <w:tcPr>
            <w:tcW w:w="421" w:type="dxa"/>
          </w:tcPr>
          <w:p w:rsidR="00600D20" w:rsidRDefault="00600D20" w:rsidP="005D6ECC">
            <w:pPr>
              <w:rPr>
                <w:b/>
              </w:rPr>
            </w:pPr>
          </w:p>
        </w:tc>
        <w:tc>
          <w:tcPr>
            <w:tcW w:w="10369" w:type="dxa"/>
          </w:tcPr>
          <w:p w:rsidR="00600D20" w:rsidRDefault="00207069" w:rsidP="005D6ECC">
            <w:pPr>
              <w:rPr>
                <w:b/>
              </w:rPr>
            </w:pPr>
            <w:r>
              <w:object w:dxaOrig="9105" w:dyaOrig="3975">
                <v:shape id="_x0000_i1060" type="#_x0000_t75" style="width:455.25pt;height:198.75pt" o:ole="">
                  <v:imagedata r:id="rId14" o:title=""/>
                </v:shape>
                <o:OLEObject Type="Embed" ProgID="PBrush" ShapeID="_x0000_i1060" DrawAspect="Content" ObjectID="_1545661449" r:id="rId15"/>
              </w:object>
            </w:r>
          </w:p>
          <w:p w:rsidR="00600D20" w:rsidRDefault="00207069" w:rsidP="00600D20">
            <w:pPr>
              <w:jc w:val="right"/>
              <w:rPr>
                <w:b/>
              </w:rPr>
            </w:pPr>
            <w:r>
              <w:rPr>
                <w:b/>
              </w:rPr>
              <w:t>(Total 6</w:t>
            </w:r>
            <w:r w:rsidR="00600D20">
              <w:rPr>
                <w:b/>
              </w:rPr>
              <w:t xml:space="preserve"> marks)</w:t>
            </w:r>
          </w:p>
        </w:tc>
      </w:tr>
    </w:tbl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This question is about magnesium oxide. Use data from the table below, where appropriate, to answer the following questions.</w:t>
      </w: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5"/>
        <w:gridCol w:w="1605"/>
      </w:tblGrid>
      <w:tr w:rsidR="00600D20" w:rsidTr="00600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0D20" w:rsidRDefault="00600D20" w:rsidP="002070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0D20" w:rsidRDefault="00600D20" w:rsidP="002070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∆</w:t>
            </w:r>
            <w:r>
              <w:rPr>
                <w:rFonts w:ascii="Arial" w:hAnsi="Arial" w:cs="Arial"/>
                <w:i/>
                <w:iCs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ϴ</w:t>
            </w:r>
            <w:r>
              <w:rPr>
                <w:rFonts w:ascii="Arial" w:hAnsi="Arial" w:cs="Arial"/>
                <w:lang w:val="en-US"/>
              </w:rPr>
              <w:t xml:space="preserve"> / kJ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–1</w:t>
            </w:r>
          </w:p>
        </w:tc>
      </w:tr>
      <w:tr w:rsidR="00600D20" w:rsidTr="00600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600D20" w:rsidRDefault="00600D20" w:rsidP="002070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First electron affinity of oxygen (formation of O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(g) from O(g))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00D20" w:rsidRDefault="00600D20" w:rsidP="002070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–142</w:t>
            </w:r>
          </w:p>
        </w:tc>
      </w:tr>
      <w:tr w:rsidR="00600D20" w:rsidTr="00600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600D20" w:rsidRDefault="00600D20" w:rsidP="002070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Second electron affinity of oxygen (formation of O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2–</w:t>
            </w:r>
            <w:r>
              <w:rPr>
                <w:rFonts w:ascii="Arial" w:hAnsi="Arial" w:cs="Arial"/>
                <w:lang w:val="en-US"/>
              </w:rPr>
              <w:t>(g) from O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(g))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00D20" w:rsidRDefault="00600D20" w:rsidP="002070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+844</w:t>
            </w:r>
          </w:p>
        </w:tc>
      </w:tr>
      <w:tr w:rsidR="00600D20" w:rsidTr="00600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0D20" w:rsidRDefault="00600D20" w:rsidP="002070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Atomisation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enthalpy of oxygen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0D20" w:rsidRDefault="00600D20" w:rsidP="002070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+248</w:t>
            </w:r>
          </w:p>
        </w:tc>
      </w:tr>
    </w:tbl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Define the term </w:t>
      </w:r>
      <w:r>
        <w:rPr>
          <w:rFonts w:ascii="Arial" w:hAnsi="Arial" w:cs="Arial"/>
          <w:i/>
          <w:iCs/>
          <w:lang w:val="en-US"/>
        </w:rPr>
        <w:t>enthalpy of lattice dissociation</w:t>
      </w:r>
      <w:r>
        <w:rPr>
          <w:rFonts w:ascii="Arial" w:hAnsi="Arial" w:cs="Arial"/>
          <w:lang w:val="en-US"/>
        </w:rPr>
        <w:t>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In terms of the forces acting on particles, 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the first electron affinity of oxygen is an exothermic process.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(1)</w:t>
      </w:r>
    </w:p>
    <w:p w:rsidR="00A2469F" w:rsidRDefault="00A2469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Complete the Born–Haber cycle for magnesium oxide by drawing the missing energy levels, symbols and arrows.</w:t>
      </w:r>
      <w:r>
        <w:rPr>
          <w:rFonts w:ascii="Arial" w:hAnsi="Arial" w:cs="Arial"/>
          <w:lang w:val="en-US"/>
        </w:rPr>
        <w:br/>
        <w:t xml:space="preserve">The standard enthalpy change values are given in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.</w:t>
      </w:r>
    </w:p>
    <w:p w:rsidR="003512D1" w:rsidRDefault="003512D1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3512D1" w:rsidRDefault="003512D1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3512D1" w:rsidRDefault="003512D1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619750" cy="2381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Use your Born–Haber cycle from part (c) to calculate a value for the enthalpy of lattice dissociation for magnesium oxide.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The standard free-energy change for the formation of magnesium oxide from magnesium and oxygen, ∆</w:t>
      </w:r>
      <w:r>
        <w:rPr>
          <w:rFonts w:ascii="Arial" w:hAnsi="Arial" w:cs="Arial"/>
          <w:i/>
          <w:iCs/>
          <w:lang w:val="en-US"/>
        </w:rPr>
        <w:t>G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f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ϴ</w:t>
      </w:r>
      <w:r>
        <w:rPr>
          <w:rFonts w:ascii="Arial" w:hAnsi="Arial" w:cs="Arial"/>
          <w:lang w:val="en-US"/>
        </w:rPr>
        <w:t xml:space="preserve"> = –570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a sample of magnesium appears to be stable in air at room temperature, despite this negative value for ∆</w:t>
      </w:r>
      <w:r>
        <w:rPr>
          <w:rFonts w:ascii="Arial" w:hAnsi="Arial" w:cs="Arial"/>
          <w:i/>
          <w:iCs/>
          <w:lang w:val="en-US"/>
        </w:rPr>
        <w:t>G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f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ϴ</w:t>
      </w:r>
      <w:r>
        <w:rPr>
          <w:rFonts w:ascii="Arial" w:hAnsi="Arial" w:cs="Arial"/>
          <w:lang w:val="en-US"/>
        </w:rPr>
        <w:t xml:space="preserve"> 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3512D1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00D20"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2469F" w:rsidRDefault="00A2469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(f)     Use the value of ∆</w:t>
      </w:r>
      <w:r>
        <w:rPr>
          <w:rFonts w:ascii="Arial" w:hAnsi="Arial" w:cs="Arial"/>
          <w:i/>
          <w:iCs/>
          <w:lang w:val="en-US"/>
        </w:rPr>
        <w:t>G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f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ϴ</w:t>
      </w:r>
      <w:r>
        <w:rPr>
          <w:rFonts w:ascii="Arial" w:hAnsi="Arial" w:cs="Arial"/>
          <w:lang w:val="en-US"/>
        </w:rPr>
        <w:t xml:space="preserve"> given in part (e) and the value of ∆</w:t>
      </w:r>
      <w:proofErr w:type="spellStart"/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f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ϴ</w:t>
      </w:r>
      <w:r>
        <w:rPr>
          <w:rFonts w:ascii="Arial" w:hAnsi="Arial" w:cs="Arial"/>
          <w:lang w:val="en-US"/>
        </w:rPr>
        <w:t xml:space="preserve"> from part (c) to calculate a value for the entropy change ∆S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ϴ</w:t>
      </w:r>
      <w:r>
        <w:rPr>
          <w:rFonts w:ascii="Arial" w:hAnsi="Arial" w:cs="Arial"/>
          <w:lang w:val="en-US"/>
        </w:rPr>
        <w:t xml:space="preserve"> when one mole of magnesium oxide is formed from magnesium and oxygen at 298 K. Give the units of ∆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ϴ</w:t>
      </w:r>
      <w:r>
        <w:rPr>
          <w:rFonts w:ascii="Arial" w:hAnsi="Arial" w:cs="Arial"/>
          <w:lang w:val="en-US"/>
        </w:rPr>
        <w:t xml:space="preserve"> 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3512D1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00D20"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(g)     In terms of the reactants and products and their physical states, account for the sign of the entropy change that you calculated in part (f).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0D20" w:rsidRDefault="00BD150D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600D20">
        <w:rPr>
          <w:rFonts w:ascii="Arial" w:hAnsi="Arial" w:cs="Arial"/>
          <w:b/>
          <w:bCs/>
          <w:lang w:val="en-US"/>
        </w:rPr>
        <w:t>.</w:t>
      </w:r>
      <w:r w:rsidR="003512D1">
        <w:rPr>
          <w:rFonts w:ascii="Arial" w:hAnsi="Arial" w:cs="Arial"/>
          <w:lang w:val="en-US"/>
        </w:rPr>
        <w:t>      </w:t>
      </w:r>
      <w:r w:rsidR="00600D20">
        <w:rPr>
          <w:rFonts w:ascii="Arial" w:hAnsi="Arial" w:cs="Arial"/>
          <w:lang w:val="en-US"/>
        </w:rPr>
        <w:t xml:space="preserve">The value of the acid dissociation constant, </w:t>
      </w:r>
      <w:r w:rsidR="00600D20">
        <w:rPr>
          <w:rFonts w:ascii="Arial" w:hAnsi="Arial" w:cs="Arial"/>
          <w:i/>
          <w:iCs/>
          <w:lang w:val="en-US"/>
        </w:rPr>
        <w:t>K</w:t>
      </w:r>
      <w:r w:rsidR="00600D20"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 w:rsidR="00600D20">
        <w:rPr>
          <w:rFonts w:ascii="Arial" w:hAnsi="Arial" w:cs="Arial"/>
          <w:lang w:val="en-US"/>
        </w:rPr>
        <w:t>, for ethanoic acid is 1.74 × 10</w:t>
      </w:r>
      <w:r w:rsidR="00600D20"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 w:rsidR="00600D20">
        <w:rPr>
          <w:rFonts w:ascii="Arial" w:hAnsi="Arial" w:cs="Arial"/>
          <w:lang w:val="en-US"/>
        </w:rPr>
        <w:t xml:space="preserve"> </w:t>
      </w:r>
      <w:proofErr w:type="spellStart"/>
      <w:r w:rsidR="00600D20">
        <w:rPr>
          <w:rFonts w:ascii="Arial" w:hAnsi="Arial" w:cs="Arial"/>
          <w:lang w:val="en-US"/>
        </w:rPr>
        <w:t>mol</w:t>
      </w:r>
      <w:proofErr w:type="spellEnd"/>
      <w:r w:rsidR="00600D20">
        <w:rPr>
          <w:rFonts w:ascii="Arial" w:hAnsi="Arial" w:cs="Arial"/>
          <w:lang w:val="en-US"/>
        </w:rPr>
        <w:t xml:space="preserve"> </w:t>
      </w:r>
      <w:proofErr w:type="spellStart"/>
      <w:r w:rsidR="00600D20">
        <w:rPr>
          <w:rFonts w:ascii="Arial" w:hAnsi="Arial" w:cs="Arial"/>
          <w:lang w:val="en-US"/>
        </w:rPr>
        <w:t>dm</w:t>
      </w:r>
      <w:proofErr w:type="spellEnd"/>
      <w:r w:rsidR="00600D20"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 w:rsidR="00600D20">
        <w:rPr>
          <w:rFonts w:ascii="Arial" w:hAnsi="Arial" w:cs="Arial"/>
          <w:lang w:val="en-US"/>
        </w:rPr>
        <w:t xml:space="preserve"> at 298 K.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 Write an expression for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for ethanoic acid.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Calculate the pH at 298 K of a 0.220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solution of ethanoic acid.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3512D1" w:rsidRDefault="003512D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A sample of the 0.220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solution of ethanoic acid was titrated against sodium hydroxide solution.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Calculate the volume of a 0.150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solution of sodium hydroxide required to </w:t>
      </w:r>
      <w:proofErr w:type="spellStart"/>
      <w:r>
        <w:rPr>
          <w:rFonts w:ascii="Arial" w:hAnsi="Arial" w:cs="Arial"/>
          <w:lang w:val="en-US"/>
        </w:rPr>
        <w:t>neutralise</w:t>
      </w:r>
      <w:proofErr w:type="spellEnd"/>
      <w:r>
        <w:rPr>
          <w:rFonts w:ascii="Arial" w:hAnsi="Arial" w:cs="Arial"/>
          <w:lang w:val="en-US"/>
        </w:rPr>
        <w:t xml:space="preserve"> 25.0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the ethanoic acid solution.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From the list below, select the best indicator for this titration and explain your choice.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3686" w:right="567" w:hanging="42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Name of indicator       pH range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ind w:left="3685" w:right="567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bromophenol blue         3.0 – 4.6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ind w:left="3685" w:right="567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methyl red                     4.2 – 6.3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ind w:left="3685" w:right="567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bromothymol blue         6.0 – 7.6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ind w:left="3685" w:right="567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thymol blue                    8.0 – 9.6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Indicator 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Explanation 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 buffer solution is formed when 2.00 g of sodium hydroxide are added to 1.00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a 0.220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solution of ethanoic acid.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pH at 298 K of this buffer solution.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0D20" w:rsidRDefault="00600D20" w:rsidP="003512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 w:rsidR="00BD150D">
        <w:rPr>
          <w:rFonts w:ascii="Arial" w:hAnsi="Arial" w:cs="Arial"/>
          <w:b/>
          <w:bCs/>
          <w:lang w:val="en-US"/>
        </w:rPr>
        <w:lastRenderedPageBreak/>
        <w:t>6</w:t>
      </w:r>
      <w:r>
        <w:rPr>
          <w:rFonts w:ascii="Arial" w:hAnsi="Arial" w:cs="Arial"/>
          <w:b/>
          <w:bCs/>
          <w:lang w:val="en-US"/>
        </w:rPr>
        <w:t>.</w:t>
      </w:r>
      <w:r w:rsidR="003512D1">
        <w:rPr>
          <w:rFonts w:ascii="Arial" w:hAnsi="Arial" w:cs="Arial"/>
          <w:lang w:val="en-US"/>
        </w:rPr>
        <w:t>    (a)   </w:t>
      </w:r>
      <w:r w:rsidR="003512D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The term oxidation was used originally to describe a reaction in which a substance gained </w:t>
      </w:r>
      <w:r w:rsidR="003512D1">
        <w:rPr>
          <w:rFonts w:ascii="Arial" w:hAnsi="Arial" w:cs="Arial"/>
          <w:lang w:val="en-US"/>
        </w:rPr>
        <w:tab/>
      </w:r>
      <w:r w:rsidR="003512D1">
        <w:rPr>
          <w:rFonts w:ascii="Arial" w:hAnsi="Arial" w:cs="Arial"/>
          <w:lang w:val="en-US"/>
        </w:rPr>
        <w:tab/>
      </w:r>
      <w:r w:rsidR="003512D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oxygen. The oxygen was provided by the </w:t>
      </w:r>
      <w:proofErr w:type="spellStart"/>
      <w:r>
        <w:rPr>
          <w:rFonts w:ascii="Arial" w:hAnsi="Arial" w:cs="Arial"/>
          <w:lang w:val="en-US"/>
        </w:rPr>
        <w:t>oxidising</w:t>
      </w:r>
      <w:proofErr w:type="spellEnd"/>
      <w:r>
        <w:rPr>
          <w:rFonts w:ascii="Arial" w:hAnsi="Arial" w:cs="Arial"/>
          <w:lang w:val="en-US"/>
        </w:rPr>
        <w:t xml:space="preserve"> agent. Later the definition of oxidation was </w:t>
      </w:r>
      <w:r w:rsidR="003512D1">
        <w:rPr>
          <w:rFonts w:ascii="Arial" w:hAnsi="Arial" w:cs="Arial"/>
          <w:lang w:val="en-US"/>
        </w:rPr>
        <w:tab/>
      </w:r>
      <w:r w:rsidR="003512D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revised when the importance of electron transfer was </w:t>
      </w:r>
      <w:proofErr w:type="spellStart"/>
      <w:r>
        <w:rPr>
          <w:rFonts w:ascii="Arial" w:hAnsi="Arial" w:cs="Arial"/>
          <w:lang w:val="en-US"/>
        </w:rPr>
        <w:t>recognised</w:t>
      </w:r>
      <w:proofErr w:type="spellEnd"/>
      <w:r>
        <w:rPr>
          <w:rFonts w:ascii="Arial" w:hAnsi="Arial" w:cs="Arial"/>
          <w:lang w:val="en-US"/>
        </w:rPr>
        <w:t>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aqueous solution of sulfur dioxide was reacted in separate experiments as follows.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Reaction </w:t>
      </w:r>
      <w:r>
        <w:rPr>
          <w:rFonts w:ascii="Arial" w:hAnsi="Arial" w:cs="Arial"/>
          <w:b/>
          <w:bCs/>
          <w:lang w:val="en-US"/>
        </w:rPr>
        <w:t xml:space="preserve">1 </w:t>
      </w:r>
      <w:r>
        <w:rPr>
          <w:rFonts w:ascii="Arial" w:hAnsi="Arial" w:cs="Arial"/>
          <w:lang w:val="en-US"/>
        </w:rPr>
        <w:t xml:space="preserve">with </w:t>
      </w:r>
      <w:proofErr w:type="spellStart"/>
      <w:r>
        <w:rPr>
          <w:rFonts w:ascii="Arial" w:hAnsi="Arial" w:cs="Arial"/>
          <w:lang w:val="en-US"/>
        </w:rPr>
        <w:t>HgO</w:t>
      </w:r>
      <w:proofErr w:type="spellEnd"/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</w:t>
      </w:r>
      <w:proofErr w:type="spellStart"/>
      <w:r>
        <w:rPr>
          <w:rFonts w:ascii="Arial" w:hAnsi="Arial" w:cs="Arial"/>
          <w:lang w:val="en-US"/>
        </w:rPr>
        <w:t>HgO</w:t>
      </w:r>
      <w:proofErr w:type="spellEnd"/>
      <w:r>
        <w:rPr>
          <w:rFonts w:ascii="Arial" w:hAnsi="Arial" w:cs="Arial"/>
          <w:lang w:val="en-US"/>
        </w:rPr>
        <w:t xml:space="preserve"> →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Hg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Reaction </w:t>
      </w:r>
      <w:r>
        <w:rPr>
          <w:rFonts w:ascii="Arial" w:hAnsi="Arial" w:cs="Arial"/>
          <w:b/>
          <w:bCs/>
          <w:lang w:val="en-US"/>
        </w:rPr>
        <w:t xml:space="preserve">2 </w:t>
      </w:r>
      <w:r>
        <w:rPr>
          <w:rFonts w:ascii="Arial" w:hAnsi="Arial" w:cs="Arial"/>
          <w:lang w:val="en-US"/>
        </w:rPr>
        <w:t>with chlorine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+ 2HCl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In Reaction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, identify the substance that donates oxygen and therefore is the </w:t>
      </w:r>
      <w:proofErr w:type="spellStart"/>
      <w:r>
        <w:rPr>
          <w:rFonts w:ascii="Arial" w:hAnsi="Arial" w:cs="Arial"/>
          <w:lang w:val="en-US"/>
        </w:rPr>
        <w:t>oxidising</w:t>
      </w:r>
      <w:proofErr w:type="spellEnd"/>
      <w:r>
        <w:rPr>
          <w:rFonts w:ascii="Arial" w:hAnsi="Arial" w:cs="Arial"/>
          <w:lang w:val="en-US"/>
        </w:rPr>
        <w:t xml:space="preserve"> agent.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Show, by writing a half-equation, that this </w:t>
      </w:r>
      <w:proofErr w:type="spellStart"/>
      <w:r>
        <w:rPr>
          <w:rFonts w:ascii="Arial" w:hAnsi="Arial" w:cs="Arial"/>
          <w:lang w:val="en-US"/>
        </w:rPr>
        <w:t>oxidising</w:t>
      </w:r>
      <w:proofErr w:type="spellEnd"/>
      <w:r>
        <w:rPr>
          <w:rFonts w:ascii="Arial" w:hAnsi="Arial" w:cs="Arial"/>
          <w:lang w:val="en-US"/>
        </w:rPr>
        <w:t xml:space="preserve"> agent in reaction </w:t>
      </w:r>
      <w:r>
        <w:rPr>
          <w:rFonts w:ascii="Arial" w:hAnsi="Arial" w:cs="Arial"/>
          <w:b/>
          <w:bCs/>
          <w:lang w:val="en-US"/>
        </w:rPr>
        <w:t xml:space="preserve">1 </w:t>
      </w:r>
      <w:r>
        <w:rPr>
          <w:rFonts w:ascii="Arial" w:hAnsi="Arial" w:cs="Arial"/>
          <w:lang w:val="en-US"/>
        </w:rPr>
        <w:t>is an electron acceptor.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Write a half-equation for the oxidation process occurring in reaction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Write a half-equation for the reduction process occurring in reaction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3512D1" w:rsidRDefault="003512D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Use the standard electrode potential data given in the able below to answer the questions which follow.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i/>
          <w:iCs/>
          <w:lang w:val="en-US"/>
        </w:rPr>
        <w:t xml:space="preserve">E </w:t>
      </w:r>
      <w:r>
        <w:rPr>
          <w:rFonts w:ascii="Arial" w:hAnsi="Arial" w:cs="Arial"/>
          <w:lang w:val="en-US"/>
        </w:rPr>
        <w:t>/ V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 V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  →    V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                                     –0.26</w:t>
      </w:r>
      <w:r>
        <w:rPr>
          <w:rFonts w:ascii="Arial" w:hAnsi="Arial" w:cs="Arial"/>
          <w:lang w:val="en-US"/>
        </w:rPr>
        <w:br/>
        <w:t>  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+ 4H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+ 2e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  → 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                +0.17</w:t>
      </w:r>
      <w:r>
        <w:rPr>
          <w:rFonts w:ascii="Arial" w:hAnsi="Arial" w:cs="Arial"/>
          <w:lang w:val="en-US"/>
        </w:rPr>
        <w:br/>
        <w:t>      VO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+ 2H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  →    V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                      +0.34</w:t>
      </w:r>
      <w:r>
        <w:rPr>
          <w:rFonts w:ascii="Arial" w:hAnsi="Arial" w:cs="Arial"/>
          <w:lang w:val="en-US"/>
        </w:rPr>
        <w:br/>
        <w:t>                      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  →   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                                   +0.77</w:t>
      </w:r>
      <w:r>
        <w:rPr>
          <w:rFonts w:ascii="Arial" w:hAnsi="Arial" w:cs="Arial"/>
          <w:lang w:val="en-US"/>
        </w:rPr>
        <w:br/>
        <w:t>      VO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+ 2H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  →    VO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                   +1.00</w:t>
      </w:r>
      <w:r>
        <w:rPr>
          <w:rFonts w:ascii="Arial" w:hAnsi="Arial" w:cs="Arial"/>
          <w:lang w:val="en-US"/>
        </w:rPr>
        <w:br/>
        <w:t>  MnO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+ 8H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+ 5e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  →    Mn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+ 4H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                 +1.52</w:t>
      </w:r>
      <w:r>
        <w:rPr>
          <w:rFonts w:ascii="Arial" w:hAnsi="Arial" w:cs="Arial"/>
          <w:lang w:val="en-US"/>
        </w:rPr>
        <w:br/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of the above can be reversed under suitable conditions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An excess of potassium </w:t>
      </w:r>
      <w:proofErr w:type="spellStart"/>
      <w:r>
        <w:rPr>
          <w:rFonts w:ascii="Arial" w:hAnsi="Arial" w:cs="Arial"/>
          <w:lang w:val="en-US"/>
        </w:rPr>
        <w:t>manganate</w:t>
      </w:r>
      <w:proofErr w:type="spellEnd"/>
      <w:r>
        <w:rPr>
          <w:rFonts w:ascii="Arial" w:hAnsi="Arial" w:cs="Arial"/>
          <w:lang w:val="en-US"/>
        </w:rPr>
        <w:t>(VII) was added to a solution containing V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ions. Determine the vanadium species present in the solution at the end of this reaction. State the oxidation state of vanadium in this species and write a half-equation for its formation from V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Vanadium species present at the end of the reaction</w:t>
      </w:r>
      <w:r>
        <w:rPr>
          <w:rFonts w:ascii="Arial" w:hAnsi="Arial" w:cs="Arial"/>
          <w:lang w:val="en-US"/>
        </w:rPr>
        <w:t xml:space="preserve"> 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Oxidation state of vanadium in the final species </w:t>
      </w:r>
      <w:r>
        <w:rPr>
          <w:rFonts w:ascii="Arial" w:hAnsi="Arial" w:cs="Arial"/>
          <w:lang w:val="en-US"/>
        </w:rPr>
        <w:t>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Half-equation 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cell represented below was set up under standard conditions.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Pt|H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),SO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),H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)||Fe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),Fe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)|Pt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</w:t>
      </w:r>
      <w:proofErr w:type="spellStart"/>
      <w:r>
        <w:rPr>
          <w:rFonts w:ascii="Arial" w:hAnsi="Arial" w:cs="Arial"/>
          <w:lang w:val="en-US"/>
        </w:rPr>
        <w:t>e.m.f</w:t>
      </w:r>
      <w:proofErr w:type="spellEnd"/>
      <w:r>
        <w:rPr>
          <w:rFonts w:ascii="Arial" w:hAnsi="Arial" w:cs="Arial"/>
          <w:lang w:val="en-US"/>
        </w:rPr>
        <w:t xml:space="preserve">. of this cell and state, with an explanation, how this </w:t>
      </w:r>
      <w:proofErr w:type="spellStart"/>
      <w:r>
        <w:rPr>
          <w:rFonts w:ascii="Arial" w:hAnsi="Arial" w:cs="Arial"/>
          <w:lang w:val="en-US"/>
        </w:rPr>
        <w:t>e.m.f</w:t>
      </w:r>
      <w:proofErr w:type="spellEnd"/>
      <w:r>
        <w:rPr>
          <w:rFonts w:ascii="Arial" w:hAnsi="Arial" w:cs="Arial"/>
          <w:lang w:val="en-US"/>
        </w:rPr>
        <w:t>. will change if the concentration of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ions is increased.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Cell </w:t>
      </w:r>
      <w:proofErr w:type="spellStart"/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i/>
          <w:iCs/>
          <w:lang w:val="en-US"/>
        </w:rPr>
        <w:t>f</w:t>
      </w:r>
      <w:proofErr w:type="spellEnd"/>
      <w:r>
        <w:rPr>
          <w:rFonts w:ascii="Arial" w:hAnsi="Arial" w:cs="Arial"/>
          <w:lang w:val="en-US"/>
        </w:rPr>
        <w:t>. 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Change in cell </w:t>
      </w:r>
      <w:proofErr w:type="spellStart"/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i/>
          <w:iCs/>
          <w:lang w:val="en-US"/>
        </w:rPr>
        <w:t>f</w:t>
      </w:r>
      <w:proofErr w:type="spellEnd"/>
      <w:r>
        <w:rPr>
          <w:rFonts w:ascii="Arial" w:hAnsi="Arial" w:cs="Arial"/>
          <w:lang w:val="en-US"/>
        </w:rPr>
        <w:t>. 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Explanation .</w:t>
      </w:r>
      <w:r>
        <w:rPr>
          <w:rFonts w:ascii="Arial" w:hAnsi="Arial" w:cs="Arial"/>
          <w:lang w:val="en-US"/>
        </w:rPr>
        <w:t>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(7)</w:t>
      </w:r>
    </w:p>
    <w:p w:rsidR="003512D1" w:rsidRDefault="003512D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Consider the cell below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 –                                                       +</w:t>
      </w:r>
      <w:r>
        <w:rPr>
          <w:rFonts w:ascii="Arial" w:hAnsi="Arial" w:cs="Arial"/>
          <w:lang w:val="en-US"/>
        </w:rPr>
        <w:br/>
        <w:t>                                      Pt|H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(g)|H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)||O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(g)|OH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)|Pt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Using half-equations, deduce an overall equation for the cell reaction.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State how, if at all, the </w:t>
      </w:r>
      <w:proofErr w:type="spellStart"/>
      <w:r>
        <w:rPr>
          <w:rFonts w:ascii="Arial" w:hAnsi="Arial" w:cs="Arial"/>
          <w:lang w:val="en-US"/>
        </w:rPr>
        <w:t>e.m.f</w:t>
      </w:r>
      <w:proofErr w:type="spellEnd"/>
      <w:r>
        <w:rPr>
          <w:rFonts w:ascii="Arial" w:hAnsi="Arial" w:cs="Arial"/>
          <w:lang w:val="en-US"/>
        </w:rPr>
        <w:t>. of this cell will change if the surface area of each platinum electrode is doubled.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Currently, almost all hydrogen is produced by the high-temperature reaction between methane, from North Sea gas, and steam. Give one economic and one environmental disadvantage of this method of producing hydrogen.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Economic disadvantage 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Environmental disadvantage 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Hydrogen can also be produced by the electrolysis of acidified water using electricity produced using solar cells. Give one reason why this method is not used on a large scale.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17 marks)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0D20" w:rsidRDefault="00BD150D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600D20">
        <w:rPr>
          <w:rFonts w:ascii="Arial" w:hAnsi="Arial" w:cs="Arial"/>
          <w:b/>
          <w:bCs/>
          <w:lang w:val="en-US"/>
        </w:rPr>
        <w:t>.</w:t>
      </w:r>
      <w:r w:rsidR="003512D1">
        <w:rPr>
          <w:rFonts w:ascii="Arial" w:hAnsi="Arial" w:cs="Arial"/>
          <w:lang w:val="en-US"/>
        </w:rPr>
        <w:t>      </w:t>
      </w:r>
      <w:r w:rsidR="00600D20">
        <w:rPr>
          <w:rFonts w:ascii="Arial" w:hAnsi="Arial" w:cs="Arial"/>
          <w:lang w:val="en-US"/>
        </w:rPr>
        <w:t xml:space="preserve">Three characteristic properties of transition metals are complex formation, </w:t>
      </w:r>
      <w:proofErr w:type="spellStart"/>
      <w:r w:rsidR="00600D20">
        <w:rPr>
          <w:rFonts w:ascii="Arial" w:hAnsi="Arial" w:cs="Arial"/>
          <w:lang w:val="en-US"/>
        </w:rPr>
        <w:t>coloured</w:t>
      </w:r>
      <w:proofErr w:type="spellEnd"/>
      <w:r w:rsidR="00600D20">
        <w:rPr>
          <w:rFonts w:ascii="Arial" w:hAnsi="Arial" w:cs="Arial"/>
          <w:lang w:val="en-US"/>
        </w:rPr>
        <w:t xml:space="preserve"> ions and catalytic activity.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State the feature of transition metals that gives rise to these characteristic properties.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State a fourth characteristic property of transition metals.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512D1" w:rsidRDefault="003512D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For each of the following shapes of complex, identify an appropriate example by drawing its structure.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a linear complex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 square planar complex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a tetrahedral complex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The chemical industry makes use of the catalytic activity of transition metal compounds. For example, vanadium(V) oxide is used as a heterogeneous catalyst in the Contact Process.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Write an equation for the overall reaction in the Contact Process.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Explain the meaning of the term </w:t>
      </w:r>
      <w:r>
        <w:rPr>
          <w:rFonts w:ascii="Arial" w:hAnsi="Arial" w:cs="Arial"/>
          <w:i/>
          <w:iCs/>
          <w:lang w:val="en-US"/>
        </w:rPr>
        <w:t>heterogeneous</w:t>
      </w:r>
      <w:r>
        <w:rPr>
          <w:rFonts w:ascii="Arial" w:hAnsi="Arial" w:cs="Arial"/>
          <w:lang w:val="en-US"/>
        </w:rPr>
        <w:t xml:space="preserve"> as applied to a catalyst.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Write two equations to illustrate how vanadium(V) oxide acts as a catalyst in the Contact Process.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1 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2 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Suggest what is done to a heterogeneous catalyst such as vanadium(V) oxide to </w:t>
      </w:r>
      <w:proofErr w:type="spellStart"/>
      <w:r>
        <w:rPr>
          <w:rFonts w:ascii="Arial" w:hAnsi="Arial" w:cs="Arial"/>
          <w:lang w:val="en-US"/>
        </w:rPr>
        <w:t>maximise</w:t>
      </w:r>
      <w:proofErr w:type="spellEnd"/>
      <w:r>
        <w:rPr>
          <w:rFonts w:ascii="Arial" w:hAnsi="Arial" w:cs="Arial"/>
          <w:lang w:val="en-US"/>
        </w:rPr>
        <w:t xml:space="preserve"> its efficiency and how this is achieved.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512D1" w:rsidRDefault="003512D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(e)     The porphyrin ring is a multidentate ligand that is found in living systems complexed with iron(II) ions in </w:t>
      </w:r>
      <w:proofErr w:type="spellStart"/>
      <w:r>
        <w:rPr>
          <w:rFonts w:ascii="Arial" w:hAnsi="Arial" w:cs="Arial"/>
          <w:lang w:val="en-US"/>
        </w:rPr>
        <w:t>haemoglobin</w:t>
      </w:r>
      <w:proofErr w:type="spellEnd"/>
      <w:r>
        <w:rPr>
          <w:rFonts w:ascii="Arial" w:hAnsi="Arial" w:cs="Arial"/>
          <w:lang w:val="en-US"/>
        </w:rPr>
        <w:t xml:space="preserve"> and with cobalt(II) ions in vitamin B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Give the meaning of the term </w:t>
      </w:r>
      <w:r>
        <w:rPr>
          <w:rFonts w:ascii="Arial" w:hAnsi="Arial" w:cs="Arial"/>
          <w:i/>
          <w:iCs/>
          <w:lang w:val="en-US"/>
        </w:rPr>
        <w:t>multidentate</w:t>
      </w:r>
      <w:r>
        <w:rPr>
          <w:rFonts w:ascii="Arial" w:hAnsi="Arial" w:cs="Arial"/>
          <w:lang w:val="en-US"/>
        </w:rPr>
        <w:t>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 porphyrin ring can be represented by the symbol PR. It reacts with aqueous iron(II) ions as shown in the equation below.</w:t>
      </w:r>
      <w:r>
        <w:rPr>
          <w:rFonts w:ascii="Arial" w:hAnsi="Arial" w:cs="Arial"/>
          <w:lang w:val="en-US"/>
        </w:rPr>
        <w:br/>
        <w:t>The enthalpy change for this reaction is approximately zero.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980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[Fe(H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→ [</w:t>
      </w:r>
      <w:proofErr w:type="spellStart"/>
      <w:r>
        <w:rPr>
          <w:rFonts w:ascii="Arial" w:hAnsi="Arial" w:cs="Arial"/>
          <w:lang w:val="en-US"/>
        </w:rPr>
        <w:t>FePR</w:t>
      </w:r>
      <w:proofErr w:type="spellEnd"/>
      <w:r>
        <w:rPr>
          <w:rFonts w:ascii="Arial" w:hAnsi="Arial" w:cs="Arial"/>
          <w:lang w:val="en-US"/>
        </w:rPr>
        <w:t>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+ 4H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the free-energy change for this reaction is negative.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In vitamin B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 xml:space="preserve"> the cobalt(II) ion is </w:t>
      </w:r>
      <w:proofErr w:type="spellStart"/>
      <w:r>
        <w:rPr>
          <w:rFonts w:ascii="Arial" w:hAnsi="Arial" w:cs="Arial"/>
          <w:lang w:val="en-US"/>
        </w:rPr>
        <w:t>co-ordinated</w:t>
      </w:r>
      <w:proofErr w:type="spellEnd"/>
      <w:r>
        <w:rPr>
          <w:rFonts w:ascii="Arial" w:hAnsi="Arial" w:cs="Arial"/>
          <w:lang w:val="en-US"/>
        </w:rPr>
        <w:t xml:space="preserve"> to a porphyrin ring, a cyanide</w:t>
      </w:r>
      <w:r>
        <w:rPr>
          <w:rFonts w:ascii="Arial" w:hAnsi="Arial" w:cs="Arial"/>
          <w:lang w:val="en-US"/>
        </w:rPr>
        <w:br/>
        <w:t>(CN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) ion and an additional unidentate ligand. The cyanide ion is very toxic.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Predict the co-ordination number of the cobalt ion in vitamin B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Suggest why vitamin B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 xml:space="preserve">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toxic.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Co-ordination number 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Reason why vitamin B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 xml:space="preserve">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toxic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00D20" w:rsidRDefault="00BD150D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600D20">
        <w:rPr>
          <w:rFonts w:ascii="Arial" w:hAnsi="Arial" w:cs="Arial"/>
          <w:b/>
          <w:bCs/>
          <w:lang w:val="en-US"/>
        </w:rPr>
        <w:t>.</w:t>
      </w:r>
      <w:r w:rsidR="003512D1">
        <w:rPr>
          <w:rFonts w:ascii="Arial" w:hAnsi="Arial" w:cs="Arial"/>
          <w:lang w:val="en-US"/>
        </w:rPr>
        <w:t>      </w:t>
      </w:r>
      <w:r w:rsidR="00600D20">
        <w:rPr>
          <w:rFonts w:ascii="Arial" w:hAnsi="Arial" w:cs="Arial"/>
          <w:lang w:val="en-US"/>
        </w:rPr>
        <w:t xml:space="preserve">(a)     State the origin of the </w:t>
      </w:r>
      <w:proofErr w:type="spellStart"/>
      <w:r w:rsidR="00600D20">
        <w:rPr>
          <w:rFonts w:ascii="Arial" w:hAnsi="Arial" w:cs="Arial"/>
          <w:lang w:val="en-US"/>
        </w:rPr>
        <w:t>colour</w:t>
      </w:r>
      <w:proofErr w:type="spellEnd"/>
      <w:r w:rsidR="00600D20">
        <w:rPr>
          <w:rFonts w:ascii="Arial" w:hAnsi="Arial" w:cs="Arial"/>
          <w:lang w:val="en-US"/>
        </w:rPr>
        <w:t xml:space="preserve"> of transition-metal complexes.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512D1" w:rsidRDefault="003512D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Give </w:t>
      </w:r>
      <w:r>
        <w:rPr>
          <w:rFonts w:ascii="Arial" w:hAnsi="Arial" w:cs="Arial"/>
          <w:b/>
          <w:bCs/>
          <w:lang w:val="en-US"/>
        </w:rPr>
        <w:t xml:space="preserve">three </w:t>
      </w:r>
      <w:r>
        <w:rPr>
          <w:rFonts w:ascii="Arial" w:hAnsi="Arial" w:cs="Arial"/>
          <w:lang w:val="en-US"/>
        </w:rPr>
        <w:t xml:space="preserve">changes to a transition-metal complex which result in a change in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>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Change 1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Change 2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Change 3</w:t>
      </w:r>
      <w:r>
        <w:rPr>
          <w:rFonts w:ascii="Arial" w:hAnsi="Arial" w:cs="Arial"/>
          <w:lang w:val="en-US"/>
        </w:rPr>
        <w:t xml:space="preserve"> …..................................................................................................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You are provided with a 1.00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solution of iron(III) ions and a visible-light spectrophotometer (colorimeter). Outline a plan for experiments using this solution and this apparatus which would enable you to determine the concentration of iron(III) ions in a solution of unknown concentration.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600D20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600D20" w:rsidRDefault="00600D20" w:rsidP="005D6ECC">
      <w:pPr>
        <w:rPr>
          <w:b/>
        </w:rPr>
      </w:pPr>
    </w:p>
    <w:p w:rsidR="0025272E" w:rsidRDefault="0025272E" w:rsidP="0025272E">
      <w:pPr>
        <w:rPr>
          <w:b/>
        </w:rPr>
      </w:pPr>
    </w:p>
    <w:p w:rsidR="0025272E" w:rsidRDefault="0025272E" w:rsidP="0025272E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284A9F" w:rsidTr="00BD150D">
        <w:tc>
          <w:tcPr>
            <w:tcW w:w="562" w:type="dxa"/>
          </w:tcPr>
          <w:p w:rsidR="00284A9F" w:rsidRDefault="00BD150D" w:rsidP="005D6ECC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0228" w:type="dxa"/>
            <w:gridSpan w:val="2"/>
          </w:tcPr>
          <w:p w:rsidR="00284A9F" w:rsidRDefault="00284A9F" w:rsidP="005D6ECC">
            <w:r>
              <w:object w:dxaOrig="9705" w:dyaOrig="4110">
                <v:shape id="_x0000_i1025" type="#_x0000_t75" style="width:485.25pt;height:205.5pt" o:ole="">
                  <v:imagedata r:id="rId17" o:title=""/>
                </v:shape>
                <o:OLEObject Type="Embed" ProgID="PBrush" ShapeID="_x0000_i1025" DrawAspect="Content" ObjectID="_1545661450" r:id="rId18"/>
              </w:object>
            </w:r>
          </w:p>
          <w:p w:rsidR="00284A9F" w:rsidRDefault="00284A9F" w:rsidP="005D6ECC"/>
          <w:p w:rsidR="00284A9F" w:rsidRDefault="00284A9F" w:rsidP="005D6ECC">
            <w:r>
              <w:object w:dxaOrig="9360" w:dyaOrig="870">
                <v:shape id="_x0000_i1026" type="#_x0000_t75" style="width:468pt;height:43.5pt" o:ole="">
                  <v:imagedata r:id="rId19" o:title=""/>
                </v:shape>
                <o:OLEObject Type="Embed" ProgID="PBrush" ShapeID="_x0000_i1026" DrawAspect="Content" ObjectID="_1545661451" r:id="rId20"/>
              </w:object>
            </w:r>
          </w:p>
          <w:p w:rsidR="00BD150D" w:rsidRDefault="00BD150D" w:rsidP="005D6ECC"/>
          <w:p w:rsidR="00284A9F" w:rsidRDefault="00284A9F" w:rsidP="005D6ECC">
            <w:r>
              <w:object w:dxaOrig="2880" w:dyaOrig="330">
                <v:shape id="_x0000_i1027" type="#_x0000_t75" style="width:2in;height:16.5pt" o:ole="">
                  <v:imagedata r:id="rId21" o:title=""/>
                </v:shape>
                <o:OLEObject Type="Embed" ProgID="PBrush" ShapeID="_x0000_i1027" DrawAspect="Content" ObjectID="_1545661452" r:id="rId22"/>
              </w:object>
            </w:r>
          </w:p>
          <w:p w:rsidR="00284A9F" w:rsidRDefault="00284A9F" w:rsidP="005D6ECC">
            <w:pPr>
              <w:rPr>
                <w:b/>
              </w:rPr>
            </w:pPr>
          </w:p>
        </w:tc>
      </w:tr>
      <w:tr w:rsidR="00284A9F" w:rsidTr="00BD150D">
        <w:tc>
          <w:tcPr>
            <w:tcW w:w="562" w:type="dxa"/>
          </w:tcPr>
          <w:p w:rsidR="00284A9F" w:rsidRDefault="00284A9F" w:rsidP="005D6ECC">
            <w:pPr>
              <w:rPr>
                <w:b/>
              </w:rPr>
            </w:pPr>
          </w:p>
        </w:tc>
        <w:tc>
          <w:tcPr>
            <w:tcW w:w="567" w:type="dxa"/>
          </w:tcPr>
          <w:p w:rsidR="00284A9F" w:rsidRPr="00BD150D" w:rsidRDefault="00BD150D" w:rsidP="005D6ECC">
            <w:r>
              <w:t>(a)</w:t>
            </w:r>
          </w:p>
        </w:tc>
        <w:tc>
          <w:tcPr>
            <w:tcW w:w="9661" w:type="dxa"/>
          </w:tcPr>
          <w:p w:rsidR="00284A9F" w:rsidRDefault="00284A9F" w:rsidP="005D6ECC">
            <w:r>
              <w:object w:dxaOrig="7665" w:dyaOrig="600">
                <v:shape id="_x0000_i1028" type="#_x0000_t75" style="width:383.25pt;height:30pt" o:ole="">
                  <v:imagedata r:id="rId23" o:title=""/>
                </v:shape>
                <o:OLEObject Type="Embed" ProgID="PBrush" ShapeID="_x0000_i1028" DrawAspect="Content" ObjectID="_1545661453" r:id="rId24"/>
              </w:object>
            </w:r>
          </w:p>
          <w:p w:rsidR="00BD150D" w:rsidRDefault="00BD150D" w:rsidP="005D6ECC"/>
          <w:p w:rsidR="00BD150D" w:rsidRDefault="00BD150D" w:rsidP="005D6ECC">
            <w:pPr>
              <w:rPr>
                <w:b/>
              </w:rPr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84A9F" w:rsidTr="00BD150D">
        <w:tc>
          <w:tcPr>
            <w:tcW w:w="562" w:type="dxa"/>
          </w:tcPr>
          <w:p w:rsidR="00284A9F" w:rsidRDefault="00284A9F" w:rsidP="005D6ECC">
            <w:pPr>
              <w:rPr>
                <w:b/>
              </w:rPr>
            </w:pPr>
          </w:p>
        </w:tc>
        <w:tc>
          <w:tcPr>
            <w:tcW w:w="567" w:type="dxa"/>
          </w:tcPr>
          <w:p w:rsidR="00284A9F" w:rsidRPr="00BD150D" w:rsidRDefault="00BD150D" w:rsidP="005D6ECC">
            <w:r w:rsidRPr="00BD150D">
              <w:t>(b)</w:t>
            </w:r>
          </w:p>
        </w:tc>
        <w:tc>
          <w:tcPr>
            <w:tcW w:w="9661" w:type="dxa"/>
          </w:tcPr>
          <w:p w:rsidR="00284A9F" w:rsidRDefault="00284A9F" w:rsidP="005D6ECC">
            <w:r>
              <w:object w:dxaOrig="8700" w:dyaOrig="570">
                <v:shape id="_x0000_i1029" type="#_x0000_t75" style="width:435pt;height:28.5pt" o:ole="">
                  <v:imagedata r:id="rId25" o:title=""/>
                </v:shape>
                <o:OLEObject Type="Embed" ProgID="PBrush" ShapeID="_x0000_i1029" DrawAspect="Content" ObjectID="_1545661454" r:id="rId26"/>
              </w:objec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BD150D">
            <w:pPr>
              <w:rPr>
                <w:b/>
              </w:rPr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84A9F" w:rsidTr="00BD150D">
        <w:tc>
          <w:tcPr>
            <w:tcW w:w="562" w:type="dxa"/>
          </w:tcPr>
          <w:p w:rsidR="00284A9F" w:rsidRDefault="00284A9F" w:rsidP="005D6ECC">
            <w:pPr>
              <w:rPr>
                <w:b/>
              </w:rPr>
            </w:pPr>
          </w:p>
        </w:tc>
        <w:tc>
          <w:tcPr>
            <w:tcW w:w="567" w:type="dxa"/>
          </w:tcPr>
          <w:p w:rsidR="00284A9F" w:rsidRPr="00BD150D" w:rsidRDefault="00BD150D" w:rsidP="005D6ECC">
            <w:r w:rsidRPr="00BD150D">
              <w:t>(c)</w:t>
            </w:r>
          </w:p>
        </w:tc>
        <w:tc>
          <w:tcPr>
            <w:tcW w:w="9661" w:type="dxa"/>
          </w:tcPr>
          <w:p w:rsidR="00284A9F" w:rsidRDefault="00284A9F" w:rsidP="005D6ECC">
            <w:r>
              <w:object w:dxaOrig="9075" w:dyaOrig="825">
                <v:shape id="_x0000_i1030" type="#_x0000_t75" style="width:453.75pt;height:41.25pt" o:ole="">
                  <v:imagedata r:id="rId27" o:title=""/>
                </v:shape>
                <o:OLEObject Type="Embed" ProgID="PBrush" ShapeID="_x0000_i1030" DrawAspect="Content" ObjectID="_1545661455" r:id="rId28"/>
              </w:objec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pPr>
              <w:rPr>
                <w:b/>
              </w:rPr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D150D" w:rsidRDefault="00BD150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284A9F" w:rsidTr="00BD150D">
        <w:tc>
          <w:tcPr>
            <w:tcW w:w="562" w:type="dxa"/>
          </w:tcPr>
          <w:p w:rsidR="00284A9F" w:rsidRDefault="00284A9F" w:rsidP="005D6ECC">
            <w:pPr>
              <w:rPr>
                <w:b/>
              </w:rPr>
            </w:pPr>
          </w:p>
        </w:tc>
        <w:tc>
          <w:tcPr>
            <w:tcW w:w="567" w:type="dxa"/>
          </w:tcPr>
          <w:p w:rsidR="00284A9F" w:rsidRPr="00BD150D" w:rsidRDefault="00BD150D" w:rsidP="005D6ECC">
            <w:r>
              <w:t>(d)</w:t>
            </w:r>
          </w:p>
        </w:tc>
        <w:tc>
          <w:tcPr>
            <w:tcW w:w="9661" w:type="dxa"/>
          </w:tcPr>
          <w:p w:rsidR="00284A9F" w:rsidRDefault="00284A9F" w:rsidP="005D6ECC">
            <w:r>
              <w:object w:dxaOrig="8805" w:dyaOrig="855">
                <v:shape id="_x0000_i1031" type="#_x0000_t75" style="width:440.25pt;height:42.75pt" o:ole="">
                  <v:imagedata r:id="rId29" o:title=""/>
                </v:shape>
                <o:OLEObject Type="Embed" ProgID="PBrush" ShapeID="_x0000_i1031" DrawAspect="Content" ObjectID="_1545661456" r:id="rId30"/>
              </w:objec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pPr>
              <w:rPr>
                <w:b/>
              </w:rPr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84A9F" w:rsidTr="00BD150D">
        <w:tc>
          <w:tcPr>
            <w:tcW w:w="562" w:type="dxa"/>
          </w:tcPr>
          <w:p w:rsidR="00284A9F" w:rsidRDefault="00284A9F" w:rsidP="005D6ECC">
            <w:pPr>
              <w:rPr>
                <w:b/>
              </w:rPr>
            </w:pPr>
          </w:p>
        </w:tc>
        <w:tc>
          <w:tcPr>
            <w:tcW w:w="567" w:type="dxa"/>
          </w:tcPr>
          <w:p w:rsidR="00284A9F" w:rsidRPr="00BD150D" w:rsidRDefault="00BD150D" w:rsidP="005D6ECC">
            <w:r>
              <w:t>(e)</w:t>
            </w:r>
          </w:p>
        </w:tc>
        <w:tc>
          <w:tcPr>
            <w:tcW w:w="9661" w:type="dxa"/>
          </w:tcPr>
          <w:p w:rsidR="00284A9F" w:rsidRDefault="00284A9F" w:rsidP="005D6ECC">
            <w:r>
              <w:object w:dxaOrig="8505" w:dyaOrig="540">
                <v:shape id="_x0000_i1032" type="#_x0000_t75" style="width:425.25pt;height:27pt" o:ole="">
                  <v:imagedata r:id="rId31" o:title=""/>
                </v:shape>
                <o:OLEObject Type="Embed" ProgID="PBrush" ShapeID="_x0000_i1032" DrawAspect="Content" ObjectID="_1545661457" r:id="rId32"/>
              </w:objec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pPr>
              <w:rPr>
                <w:b/>
              </w:rPr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84A9F" w:rsidTr="00BD150D">
        <w:tc>
          <w:tcPr>
            <w:tcW w:w="562" w:type="dxa"/>
          </w:tcPr>
          <w:p w:rsidR="00284A9F" w:rsidRDefault="00284A9F" w:rsidP="005D6ECC">
            <w:pPr>
              <w:rPr>
                <w:b/>
              </w:rPr>
            </w:pPr>
          </w:p>
        </w:tc>
        <w:tc>
          <w:tcPr>
            <w:tcW w:w="567" w:type="dxa"/>
          </w:tcPr>
          <w:p w:rsidR="00284A9F" w:rsidRPr="00BD150D" w:rsidRDefault="00BD150D" w:rsidP="005D6ECC">
            <w:r>
              <w:t>(f)</w:t>
            </w:r>
          </w:p>
        </w:tc>
        <w:tc>
          <w:tcPr>
            <w:tcW w:w="9661" w:type="dxa"/>
          </w:tcPr>
          <w:p w:rsidR="00284A9F" w:rsidRDefault="00284A9F" w:rsidP="005D6ECC">
            <w:r>
              <w:object w:dxaOrig="6615" w:dyaOrig="315">
                <v:shape id="_x0000_i1033" type="#_x0000_t75" style="width:330.75pt;height:15.75pt" o:ole="">
                  <v:imagedata r:id="rId33" o:title=""/>
                </v:shape>
                <o:OLEObject Type="Embed" ProgID="PBrush" ShapeID="_x0000_i1033" DrawAspect="Content" ObjectID="_1545661458" r:id="rId34"/>
              </w:objec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D150D" w:rsidRDefault="00BD150D" w:rsidP="005D6ECC"/>
          <w:p w:rsidR="00BD150D" w:rsidRDefault="00BD150D" w:rsidP="005D6ECC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284A9F" w:rsidRPr="00284A9F" w:rsidRDefault="00284A9F" w:rsidP="00284A9F">
            <w:pPr>
              <w:jc w:val="right"/>
              <w:rPr>
                <w:b/>
              </w:rPr>
            </w:pPr>
            <w:r w:rsidRPr="00284A9F">
              <w:rPr>
                <w:b/>
              </w:rPr>
              <w:t>(Total 8 marks)</w:t>
            </w:r>
          </w:p>
        </w:tc>
      </w:tr>
    </w:tbl>
    <w:p w:rsidR="00DD701D" w:rsidRDefault="00DD701D" w:rsidP="005D6ECC">
      <w:pPr>
        <w:rPr>
          <w:b/>
        </w:rPr>
      </w:pPr>
    </w:p>
    <w:sectPr w:rsidR="00DD701D" w:rsidSect="00284A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CC"/>
    <w:rsid w:val="00017DD4"/>
    <w:rsid w:val="00023CC8"/>
    <w:rsid w:val="00052998"/>
    <w:rsid w:val="00067B89"/>
    <w:rsid w:val="00095C17"/>
    <w:rsid w:val="00100B69"/>
    <w:rsid w:val="00121F72"/>
    <w:rsid w:val="00207069"/>
    <w:rsid w:val="0025272E"/>
    <w:rsid w:val="00284A9F"/>
    <w:rsid w:val="003512D1"/>
    <w:rsid w:val="003A0632"/>
    <w:rsid w:val="00426196"/>
    <w:rsid w:val="00480A14"/>
    <w:rsid w:val="00486A92"/>
    <w:rsid w:val="005A4220"/>
    <w:rsid w:val="005C2E1C"/>
    <w:rsid w:val="005D6ECC"/>
    <w:rsid w:val="005D742E"/>
    <w:rsid w:val="005E2DDA"/>
    <w:rsid w:val="00600D20"/>
    <w:rsid w:val="00746DD2"/>
    <w:rsid w:val="007C373F"/>
    <w:rsid w:val="008035A6"/>
    <w:rsid w:val="008E08C1"/>
    <w:rsid w:val="009951EA"/>
    <w:rsid w:val="00A2469F"/>
    <w:rsid w:val="00A47F24"/>
    <w:rsid w:val="00A75776"/>
    <w:rsid w:val="00AC0048"/>
    <w:rsid w:val="00AF61B3"/>
    <w:rsid w:val="00B74B26"/>
    <w:rsid w:val="00BD150D"/>
    <w:rsid w:val="00C74B72"/>
    <w:rsid w:val="00CC461D"/>
    <w:rsid w:val="00D36557"/>
    <w:rsid w:val="00D55C6C"/>
    <w:rsid w:val="00DD701D"/>
    <w:rsid w:val="00E90505"/>
    <w:rsid w:val="00F0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2FEF"/>
  <w15:chartTrackingRefBased/>
  <w15:docId w15:val="{2D19F1F4-57EA-464D-98B0-DFB2408B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600D20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oleObject" Target="embeddings/oleObject12.bin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33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5.bin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image" Target="media/image14.png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oleObject" Target="embeddings/oleObject6.bin"/><Relationship Id="rId27" Type="http://schemas.openxmlformats.org/officeDocument/2006/relationships/image" Target="media/image16.png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26</cp:revision>
  <dcterms:created xsi:type="dcterms:W3CDTF">2016-12-15T15:22:00Z</dcterms:created>
  <dcterms:modified xsi:type="dcterms:W3CDTF">2017-01-11T17:36:00Z</dcterms:modified>
</cp:coreProperties>
</file>