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EA727D" w:rsidP="003251F1">
      <w:pPr>
        <w:pStyle w:val="Title"/>
        <w:spacing w:after="0" w:line="240" w:lineRule="auto"/>
      </w:pPr>
      <w:r>
        <w:t>A-LEVEL PAPER 1 PP4 MS</w:t>
      </w:r>
    </w:p>
    <w:p w:rsidR="003251F1" w:rsidRPr="003251F1" w:rsidRDefault="003251F1" w:rsidP="003251F1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7"/>
        <w:gridCol w:w="10701"/>
      </w:tblGrid>
      <w:tr w:rsidR="00EA727D" w:rsidTr="00AC4644">
        <w:tc>
          <w:tcPr>
            <w:tcW w:w="387" w:type="dxa"/>
          </w:tcPr>
          <w:p w:rsidR="00EA727D" w:rsidRPr="00EA727D" w:rsidRDefault="00EA727D" w:rsidP="003251F1">
            <w:pPr>
              <w:rPr>
                <w:b/>
              </w:rPr>
            </w:pPr>
            <w:r w:rsidRPr="00EA727D">
              <w:rPr>
                <w:b/>
              </w:rPr>
              <w:t>1.</w:t>
            </w:r>
          </w:p>
        </w:tc>
        <w:tc>
          <w:tcPr>
            <w:tcW w:w="10701" w:type="dxa"/>
          </w:tcPr>
          <w:p w:rsidR="00EA727D" w:rsidRDefault="00EA727D" w:rsidP="003251F1">
            <w:r>
              <w:object w:dxaOrig="9225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461.25pt;height:151.5pt" o:ole="">
                  <v:imagedata r:id="rId4" o:title=""/>
                </v:shape>
                <o:OLEObject Type="Embed" ProgID="PBrush" ShapeID="_x0000_i1100" DrawAspect="Content" ObjectID="_1545730598" r:id="rId5"/>
              </w:object>
            </w:r>
          </w:p>
        </w:tc>
      </w:tr>
      <w:tr w:rsidR="00EA727D" w:rsidTr="00AC4644">
        <w:tc>
          <w:tcPr>
            <w:tcW w:w="387" w:type="dxa"/>
          </w:tcPr>
          <w:p w:rsidR="00EA727D" w:rsidRDefault="00EA727D" w:rsidP="003251F1"/>
        </w:tc>
        <w:tc>
          <w:tcPr>
            <w:tcW w:w="10701" w:type="dxa"/>
          </w:tcPr>
          <w:p w:rsidR="00EA727D" w:rsidRDefault="00EA727D" w:rsidP="003251F1">
            <w:r>
              <w:object w:dxaOrig="9195" w:dyaOrig="1500">
                <v:shape id="_x0000_i1101" type="#_x0000_t75" style="width:459.75pt;height:75pt" o:ole="">
                  <v:imagedata r:id="rId6" o:title=""/>
                </v:shape>
                <o:OLEObject Type="Embed" ProgID="PBrush" ShapeID="_x0000_i1101" DrawAspect="Content" ObjectID="_1545730599" r:id="rId7"/>
              </w:object>
            </w:r>
          </w:p>
        </w:tc>
      </w:tr>
      <w:tr w:rsidR="00EA727D" w:rsidTr="00AC4644">
        <w:tc>
          <w:tcPr>
            <w:tcW w:w="387" w:type="dxa"/>
          </w:tcPr>
          <w:p w:rsidR="00EA727D" w:rsidRDefault="00EA727D" w:rsidP="003251F1"/>
        </w:tc>
        <w:tc>
          <w:tcPr>
            <w:tcW w:w="10701" w:type="dxa"/>
          </w:tcPr>
          <w:p w:rsidR="00EA727D" w:rsidRDefault="00EA727D" w:rsidP="003251F1">
            <w:pPr>
              <w:rPr>
                <w:b/>
              </w:rPr>
            </w:pPr>
            <w:r>
              <w:object w:dxaOrig="9105" w:dyaOrig="2340">
                <v:shape id="_x0000_i1102" type="#_x0000_t75" style="width:455.25pt;height:117pt" o:ole="">
                  <v:imagedata r:id="rId8" o:title=""/>
                </v:shape>
                <o:OLEObject Type="Embed" ProgID="PBrush" ShapeID="_x0000_i1102" DrawAspect="Content" ObjectID="_1545730600" r:id="rId9"/>
              </w:object>
            </w:r>
            <w:r>
              <w:t xml:space="preserve">            </w:t>
            </w:r>
            <w:r w:rsidR="00AC4644">
              <w:t xml:space="preserve">         </w:t>
            </w:r>
            <w:r>
              <w:t xml:space="preserve"> </w:t>
            </w:r>
            <w:r w:rsidRPr="00EA727D">
              <w:rPr>
                <w:b/>
              </w:rPr>
              <w:t>[9]</w:t>
            </w:r>
          </w:p>
          <w:p w:rsidR="00EA727D" w:rsidRDefault="00EA727D" w:rsidP="003251F1"/>
        </w:tc>
      </w:tr>
      <w:tr w:rsidR="00EA727D" w:rsidTr="00AC4644">
        <w:tc>
          <w:tcPr>
            <w:tcW w:w="387" w:type="dxa"/>
          </w:tcPr>
          <w:p w:rsidR="00EA727D" w:rsidRPr="00EA727D" w:rsidRDefault="00EA727D" w:rsidP="003251F1">
            <w:pPr>
              <w:rPr>
                <w:b/>
              </w:rPr>
            </w:pPr>
            <w:r w:rsidRPr="00EA727D">
              <w:rPr>
                <w:b/>
              </w:rPr>
              <w:t>2.</w:t>
            </w:r>
          </w:p>
        </w:tc>
        <w:tc>
          <w:tcPr>
            <w:tcW w:w="10701" w:type="dxa"/>
          </w:tcPr>
          <w:p w:rsidR="00EA727D" w:rsidRDefault="00EA727D" w:rsidP="003251F1">
            <w:r>
              <w:object w:dxaOrig="8865" w:dyaOrig="330">
                <v:shape id="_x0000_i1103" type="#_x0000_t75" style="width:443.25pt;height:16.5pt" o:ole="">
                  <v:imagedata r:id="rId10" o:title=""/>
                </v:shape>
                <o:OLEObject Type="Embed" ProgID="PBrush" ShapeID="_x0000_i1103" DrawAspect="Content" ObjectID="_1545730601" r:id="rId11"/>
              </w:object>
            </w:r>
          </w:p>
        </w:tc>
      </w:tr>
      <w:tr w:rsidR="00EA727D" w:rsidTr="00AC4644">
        <w:tc>
          <w:tcPr>
            <w:tcW w:w="387" w:type="dxa"/>
          </w:tcPr>
          <w:p w:rsidR="00EA727D" w:rsidRDefault="00EA727D" w:rsidP="003251F1"/>
        </w:tc>
        <w:tc>
          <w:tcPr>
            <w:tcW w:w="10701" w:type="dxa"/>
          </w:tcPr>
          <w:p w:rsidR="00EA727D" w:rsidRDefault="00EA727D" w:rsidP="003251F1">
            <w:pPr>
              <w:rPr>
                <w:b/>
              </w:rPr>
            </w:pPr>
            <w:r>
              <w:object w:dxaOrig="8895" w:dyaOrig="5400">
                <v:shape id="_x0000_i1104" type="#_x0000_t75" style="width:444.75pt;height:270pt" o:ole="">
                  <v:imagedata r:id="rId12" o:title=""/>
                </v:shape>
                <o:OLEObject Type="Embed" ProgID="PBrush" ShapeID="_x0000_i1104" DrawAspect="Content" ObjectID="_1545730602" r:id="rId13"/>
              </w:object>
            </w:r>
            <w:r>
              <w:t xml:space="preserve">                 </w:t>
            </w:r>
            <w:r w:rsidR="00AC4644">
              <w:t xml:space="preserve">         </w:t>
            </w:r>
            <w:r w:rsidRPr="00EA727D">
              <w:rPr>
                <w:b/>
              </w:rPr>
              <w:t>[5]</w:t>
            </w:r>
          </w:p>
          <w:p w:rsidR="00EA727D" w:rsidRDefault="00EA727D" w:rsidP="003251F1"/>
        </w:tc>
      </w:tr>
      <w:tr w:rsidR="00EA727D" w:rsidTr="00AC4644">
        <w:tc>
          <w:tcPr>
            <w:tcW w:w="387" w:type="dxa"/>
          </w:tcPr>
          <w:p w:rsidR="00EA727D" w:rsidRPr="00EA727D" w:rsidRDefault="00EA727D" w:rsidP="003251F1">
            <w:pPr>
              <w:rPr>
                <w:b/>
              </w:rPr>
            </w:pPr>
            <w:r w:rsidRPr="00EA727D">
              <w:rPr>
                <w:b/>
              </w:rPr>
              <w:lastRenderedPageBreak/>
              <w:t>3.</w:t>
            </w:r>
          </w:p>
        </w:tc>
        <w:tc>
          <w:tcPr>
            <w:tcW w:w="10701" w:type="dxa"/>
          </w:tcPr>
          <w:p w:rsidR="00EA727D" w:rsidRDefault="00AC4644" w:rsidP="003251F1">
            <w:r>
              <w:object w:dxaOrig="9135" w:dyaOrig="1470">
                <v:shape id="_x0000_i1105" type="#_x0000_t75" style="width:456.75pt;height:73.5pt" o:ole="">
                  <v:imagedata r:id="rId14" o:title=""/>
                </v:shape>
                <o:OLEObject Type="Embed" ProgID="PBrush" ShapeID="_x0000_i1105" DrawAspect="Content" ObjectID="_1545730603" r:id="rId15"/>
              </w:object>
            </w:r>
          </w:p>
        </w:tc>
      </w:tr>
      <w:tr w:rsidR="00EA727D" w:rsidTr="00AC4644">
        <w:tc>
          <w:tcPr>
            <w:tcW w:w="387" w:type="dxa"/>
          </w:tcPr>
          <w:p w:rsidR="00EA727D" w:rsidRDefault="00EA727D" w:rsidP="003251F1"/>
        </w:tc>
        <w:tc>
          <w:tcPr>
            <w:tcW w:w="10701" w:type="dxa"/>
          </w:tcPr>
          <w:p w:rsidR="00EA727D" w:rsidRDefault="00AC4644" w:rsidP="003251F1">
            <w:r>
              <w:object w:dxaOrig="10485" w:dyaOrig="1665">
                <v:shape id="_x0000_i1106" type="#_x0000_t75" style="width:524.25pt;height:83.25pt" o:ole="">
                  <v:imagedata r:id="rId16" o:title=""/>
                </v:shape>
                <o:OLEObject Type="Embed" ProgID="PBrush" ShapeID="_x0000_i1106" DrawAspect="Content" ObjectID="_1545730604" r:id="rId17"/>
              </w:object>
            </w:r>
          </w:p>
        </w:tc>
      </w:tr>
      <w:tr w:rsidR="00AC4644" w:rsidTr="00AC4644">
        <w:tc>
          <w:tcPr>
            <w:tcW w:w="387" w:type="dxa"/>
          </w:tcPr>
          <w:p w:rsidR="00AC4644" w:rsidRDefault="00AC4644" w:rsidP="003251F1"/>
        </w:tc>
        <w:tc>
          <w:tcPr>
            <w:tcW w:w="10701" w:type="dxa"/>
          </w:tcPr>
          <w:p w:rsidR="00AC4644" w:rsidRDefault="00AC4644" w:rsidP="003251F1">
            <w:pPr>
              <w:rPr>
                <w:b/>
              </w:rPr>
            </w:pPr>
            <w:r>
              <w:object w:dxaOrig="9075" w:dyaOrig="1425">
                <v:shape id="_x0000_i1114" type="#_x0000_t75" style="width:453.75pt;height:71.25pt" o:ole="">
                  <v:imagedata r:id="rId18" o:title=""/>
                </v:shape>
                <o:OLEObject Type="Embed" ProgID="PBrush" ShapeID="_x0000_i1114" DrawAspect="Content" ObjectID="_1545730605" r:id="rId19"/>
              </w:object>
            </w:r>
            <w:r>
              <w:t xml:space="preserve">                       </w:t>
            </w:r>
            <w:r w:rsidRPr="00AC4644">
              <w:rPr>
                <w:b/>
              </w:rPr>
              <w:t>[4]</w:t>
            </w:r>
          </w:p>
          <w:p w:rsidR="00AC4644" w:rsidRDefault="00AC4644" w:rsidP="003251F1"/>
        </w:tc>
      </w:tr>
    </w:tbl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 w:rsidR="006912F0"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u w:val="single"/>
          <w:lang w:val="en-US"/>
        </w:rPr>
        <w:t>Heat (energy) change at constant pressure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standard conditions, but credit specified pressure.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</w:t>
      </w:r>
      <w:r>
        <w:rPr>
          <w:rFonts w:ascii="Arial" w:hAnsi="Arial" w:cs="Arial"/>
          <w:u w:val="single"/>
          <w:lang w:val="en-US"/>
        </w:rPr>
        <w:t>enthalpy change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u w:val="single"/>
          <w:lang w:val="en-US"/>
        </w:rPr>
        <w:t>heat (energy) change</w:t>
      </w:r>
      <w:r>
        <w:rPr>
          <w:rFonts w:ascii="Arial" w:hAnsi="Arial" w:cs="Arial"/>
          <w:lang w:val="en-US"/>
        </w:rPr>
        <w:t xml:space="preserve"> (at constant pressure) in a</w:t>
      </w:r>
      <w:r>
        <w:rPr>
          <w:rFonts w:ascii="Arial" w:hAnsi="Arial" w:cs="Arial"/>
          <w:lang w:val="en-US"/>
        </w:rPr>
        <w:br/>
        <w:t>reaction is independent of the route/path taken (and depends only</w:t>
      </w:r>
      <w:r>
        <w:rPr>
          <w:rFonts w:ascii="Arial" w:hAnsi="Arial" w:cs="Arial"/>
          <w:lang w:val="en-US"/>
        </w:rPr>
        <w:br/>
        <w:t>on the initial and final states)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Δ</w:t>
      </w:r>
      <w:r>
        <w:rPr>
          <w:rFonts w:ascii="Arial" w:hAnsi="Arial" w:cs="Arial"/>
          <w:i/>
          <w:iCs/>
          <w:lang w:val="en-US"/>
        </w:rPr>
        <w:t xml:space="preserve">H </w:t>
      </w:r>
      <w:r>
        <w:rPr>
          <w:rFonts w:ascii="Arial" w:hAnsi="Arial" w:cs="Arial"/>
          <w:lang w:val="en-US"/>
        </w:rPr>
        <w:t>+ 963 = –75 – 432 OR Δ</w:t>
      </w:r>
      <w:r>
        <w:rPr>
          <w:rFonts w:ascii="Arial" w:hAnsi="Arial" w:cs="Arial"/>
          <w:i/>
          <w:iCs/>
          <w:lang w:val="en-US"/>
        </w:rPr>
        <w:t xml:space="preserve">H </w:t>
      </w:r>
      <w:r>
        <w:rPr>
          <w:rFonts w:ascii="Arial" w:hAnsi="Arial" w:cs="Arial"/>
          <w:lang w:val="en-US"/>
        </w:rPr>
        <w:t>+ 963 = – 507 (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H </w:t>
      </w:r>
      <w:r>
        <w:rPr>
          <w:rFonts w:ascii="Arial" w:hAnsi="Arial" w:cs="Arial"/>
          <w:lang w:val="en-US"/>
        </w:rPr>
        <w:t>= –75 – 432 – 963 (</w:t>
      </w:r>
      <w:r>
        <w:rPr>
          <w:rFonts w:ascii="Arial" w:hAnsi="Arial" w:cs="Arial"/>
          <w:b/>
          <w:bCs/>
          <w:lang w:val="en-US"/>
        </w:rPr>
        <w:t xml:space="preserve">M1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H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b/>
          <w:bCs/>
          <w:u w:val="single"/>
          <w:lang w:val="en-US"/>
        </w:rPr>
        <w:t>–1470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Award 1 mark for + 1470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Award full marks for correct answer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numbers on the cycle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M1 </w:t>
      </w:r>
      <w:r>
        <w:rPr>
          <w:rFonts w:ascii="Arial" w:hAnsi="Arial" w:cs="Arial"/>
          <w:i/>
          <w:iCs/>
          <w:lang w:val="en-US"/>
        </w:rPr>
        <w:t xml:space="preserve">and </w:t>
      </w:r>
      <w:r>
        <w:rPr>
          <w:rFonts w:ascii="Arial" w:hAnsi="Arial" w:cs="Arial"/>
          <w:b/>
          <w:bCs/>
          <w:i/>
          <w:iCs/>
          <w:lang w:val="en-US"/>
        </w:rPr>
        <w:t xml:space="preserve">M2 </w:t>
      </w:r>
      <w:r>
        <w:rPr>
          <w:rFonts w:ascii="Arial" w:hAnsi="Arial" w:cs="Arial"/>
          <w:i/>
          <w:iCs/>
          <w:lang w:val="en-US"/>
        </w:rPr>
        <w:t>can score for an arithmetic error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251F1">
        <w:rPr>
          <w:rFonts w:ascii="Arial" w:hAnsi="Arial" w:cs="Arial"/>
          <w:lang w:val="en-US"/>
        </w:rPr>
        <w:t>(a)    Cl(g) + e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 w:rsidR="003251F1">
        <w:rPr>
          <w:rFonts w:ascii="Arial" w:hAnsi="Arial" w:cs="Arial"/>
          <w:lang w:val="en-US"/>
        </w:rPr>
        <w:t xml:space="preserve"> → Cl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 w:rsidR="003251F1">
        <w:rPr>
          <w:rFonts w:ascii="Arial" w:hAnsi="Arial" w:cs="Arial"/>
          <w:lang w:val="en-US"/>
        </w:rPr>
        <w:t>(g)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State symbols essential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 with no charge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and all subsequent equations must be balanced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There is an </w:t>
      </w:r>
      <w:r>
        <w:rPr>
          <w:rFonts w:ascii="Arial" w:hAnsi="Arial" w:cs="Arial"/>
          <w:u w:val="single"/>
          <w:lang w:val="en-US"/>
        </w:rPr>
        <w:t>attraction</w:t>
      </w:r>
      <w:r>
        <w:rPr>
          <w:rFonts w:ascii="Arial" w:hAnsi="Arial" w:cs="Arial"/>
          <w:lang w:val="en-US"/>
        </w:rPr>
        <w:t xml:space="preserve"> between the </w:t>
      </w:r>
      <w:r>
        <w:rPr>
          <w:rFonts w:ascii="Arial" w:hAnsi="Arial" w:cs="Arial"/>
          <w:u w:val="single"/>
          <w:lang w:val="en-US"/>
        </w:rPr>
        <w:t>nucleus / protons</w:t>
      </w:r>
      <w:r>
        <w:rPr>
          <w:rFonts w:ascii="Arial" w:hAnsi="Arial" w:cs="Arial"/>
          <w:lang w:val="en-US"/>
        </w:rPr>
        <w:t xml:space="preserve"> and (the added) electron(s)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is released (when the electron is gained)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product more stable / product has lower energy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reaction exothermic / heat released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chlorine rather than fluorine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Wrong process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ionisation</w:t>
      </w:r>
      <w:proofErr w:type="spellEnd"/>
      <w:r>
        <w:rPr>
          <w:rFonts w:ascii="Arial" w:hAnsi="Arial" w:cs="Arial"/>
          <w:i/>
          <w:iCs/>
          <w:lang w:val="en-US"/>
        </w:rPr>
        <w:t>, boiling CE = 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912F0" w:rsidRDefault="006912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(i)      Top line: + 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F(g)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missing / wrong state symbols one mark only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Fl</w:t>
      </w:r>
      <w:proofErr w:type="spellEnd"/>
      <w:r>
        <w:rPr>
          <w:rFonts w:ascii="Arial" w:hAnsi="Arial" w:cs="Arial"/>
          <w:i/>
          <w:iCs/>
          <w:lang w:val="en-US"/>
        </w:rPr>
        <w:t xml:space="preserve"> or Cl one mark only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 line from top : + 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 with no charge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Bottom two lines: +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each lack of an electron in M1 and M2 each time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E(F–F) + 732 + 289 + +203 = 348 + 955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E(F–F) = 79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E(F–F) = 158 (kJ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(M2) if M1 wrong but answer = M1 × 2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no units,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 units but allow kJ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negative answer, CE = 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 Experimental lattice enthalpy value allows for / includes covalent interaction / non–spherical ions / distorted ions / </w:t>
      </w:r>
      <w:proofErr w:type="spellStart"/>
      <w:r>
        <w:rPr>
          <w:rFonts w:ascii="Arial" w:hAnsi="Arial" w:cs="Arial"/>
          <w:lang w:val="en-US"/>
        </w:rPr>
        <w:t>polarisation</w:t>
      </w:r>
      <w:proofErr w:type="spellEnd"/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</w:t>
      </w:r>
      <w:proofErr w:type="spellStart"/>
      <w:r>
        <w:rPr>
          <w:rFonts w:ascii="Arial" w:hAnsi="Arial" w:cs="Arial"/>
          <w:lang w:val="en-US"/>
        </w:rPr>
        <w:t>AgF</w:t>
      </w:r>
      <w:proofErr w:type="spellEnd"/>
      <w:r>
        <w:rPr>
          <w:rFonts w:ascii="Arial" w:hAnsi="Arial" w:cs="Arial"/>
          <w:lang w:val="en-US"/>
        </w:rPr>
        <w:t xml:space="preserve"> has covalent character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discussion of AgCl instead of </w:t>
      </w:r>
      <w:proofErr w:type="spellStart"/>
      <w:r>
        <w:rPr>
          <w:rFonts w:ascii="Arial" w:hAnsi="Arial" w:cs="Arial"/>
          <w:i/>
          <w:iCs/>
          <w:lang w:val="en-US"/>
        </w:rPr>
        <w:t>AgF</w:t>
      </w:r>
      <w:proofErr w:type="spellEnd"/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 for mention of molecules, atoms, macromolecular, mean bond enthalpy, intermolecular forces (</w:t>
      </w:r>
      <w:proofErr w:type="spellStart"/>
      <w:r>
        <w:rPr>
          <w:rFonts w:ascii="Arial" w:hAnsi="Arial" w:cs="Arial"/>
          <w:i/>
          <w:iCs/>
          <w:lang w:val="en-US"/>
        </w:rPr>
        <w:t>imf</w:t>
      </w:r>
      <w:proofErr w:type="spellEnd"/>
      <w:r>
        <w:rPr>
          <w:rFonts w:ascii="Arial" w:hAnsi="Arial" w:cs="Arial"/>
          <w:i/>
          <w:iCs/>
          <w:lang w:val="en-US"/>
        </w:rPr>
        <w:t>), electronegativity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Theoretical lattice enthalpy value assumes only ionic interaction / point charges / no covalent / perfect spheres / perfectly ionic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</w:t>
      </w:r>
      <w:proofErr w:type="spellStart"/>
      <w:r>
        <w:rPr>
          <w:rFonts w:ascii="Arial" w:hAnsi="Arial" w:cs="Arial"/>
          <w:lang w:val="en-US"/>
        </w:rPr>
        <w:t>AgF</w:t>
      </w:r>
      <w:proofErr w:type="spellEnd"/>
      <w:r>
        <w:rPr>
          <w:rFonts w:ascii="Arial" w:hAnsi="Arial" w:cs="Arial"/>
          <w:lang w:val="en-US"/>
        </w:rPr>
        <w:t xml:space="preserve"> is not perfectly ionic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Chlor</w:t>
      </w:r>
      <w:r>
        <w:rPr>
          <w:rFonts w:ascii="Arial" w:hAnsi="Arial" w:cs="Arial"/>
          <w:u w:val="single"/>
          <w:lang w:val="en-US"/>
        </w:rPr>
        <w:t>ide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ion</w:t>
      </w:r>
      <w:r>
        <w:rPr>
          <w:rFonts w:ascii="Arial" w:hAnsi="Arial" w:cs="Arial"/>
          <w:lang w:val="en-US"/>
        </w:rPr>
        <w:t xml:space="preserve"> larger (than fluor</w:t>
      </w:r>
      <w:r>
        <w:rPr>
          <w:rFonts w:ascii="Arial" w:hAnsi="Arial" w:cs="Arial"/>
          <w:u w:val="single"/>
          <w:lang w:val="en-US"/>
        </w:rPr>
        <w:t>ide</w:t>
      </w:r>
      <w:r>
        <w:rPr>
          <w:rFonts w:ascii="Arial" w:hAnsi="Arial" w:cs="Arial"/>
          <w:lang w:val="en-US"/>
        </w:rPr>
        <w:t xml:space="preserve"> ion) / fluor</w:t>
      </w:r>
      <w:r>
        <w:rPr>
          <w:rFonts w:ascii="Arial" w:hAnsi="Arial" w:cs="Arial"/>
          <w:u w:val="single"/>
          <w:lang w:val="en-US"/>
        </w:rPr>
        <w:t>ide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ion</w:t>
      </w:r>
      <w:r>
        <w:rPr>
          <w:rFonts w:ascii="Arial" w:hAnsi="Arial" w:cs="Arial"/>
          <w:lang w:val="en-US"/>
        </w:rPr>
        <w:t xml:space="preserve"> smaller (than chlor</w:t>
      </w:r>
      <w:r>
        <w:rPr>
          <w:rFonts w:ascii="Arial" w:hAnsi="Arial" w:cs="Arial"/>
          <w:u w:val="single"/>
          <w:lang w:val="en-US"/>
        </w:rPr>
        <w:t>ide</w:t>
      </w:r>
      <w:r>
        <w:rPr>
          <w:rFonts w:ascii="Arial" w:hAnsi="Arial" w:cs="Arial"/>
          <w:lang w:val="en-US"/>
        </w:rPr>
        <w:t xml:space="preserve"> ion)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chlorine ion once only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and F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instead of names of ions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chloride ion has smaller charge density / smaller charge to size ratio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mass to charge ratio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Attraction</w:t>
      </w:r>
      <w:r>
        <w:rPr>
          <w:rFonts w:ascii="Arial" w:hAnsi="Arial" w:cs="Arial"/>
          <w:lang w:val="en-US"/>
        </w:rPr>
        <w:t xml:space="preserve"> between Ag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and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weaker / </w:t>
      </w:r>
      <w:r>
        <w:rPr>
          <w:rFonts w:ascii="Arial" w:hAnsi="Arial" w:cs="Arial"/>
          <w:u w:val="single"/>
          <w:lang w:val="en-US"/>
        </w:rPr>
        <w:t>attraction</w:t>
      </w:r>
      <w:r>
        <w:rPr>
          <w:rFonts w:ascii="Arial" w:hAnsi="Arial" w:cs="Arial"/>
          <w:lang w:val="en-US"/>
        </w:rPr>
        <w:t xml:space="preserve"> between Ag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and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stronger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M2 Cl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 xml:space="preserve"> and F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 xml:space="preserve"> can be implied from an answer to M1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M1 and M2 independently provided no contradiction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 for mention of chlorine not chloride ion, molecules, atoms, macromolecular, mean bond enthalpy, intermolecular forces (</w:t>
      </w:r>
      <w:proofErr w:type="spellStart"/>
      <w:r>
        <w:rPr>
          <w:rFonts w:ascii="Arial" w:hAnsi="Arial" w:cs="Arial"/>
          <w:i/>
          <w:iCs/>
          <w:lang w:val="en-US"/>
        </w:rPr>
        <w:t>imf</w:t>
      </w:r>
      <w:proofErr w:type="spellEnd"/>
      <w:r>
        <w:rPr>
          <w:rFonts w:ascii="Arial" w:hAnsi="Arial" w:cs="Arial"/>
          <w:i/>
          <w:iCs/>
          <w:lang w:val="en-US"/>
        </w:rPr>
        <w:t>), electronegativity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6912F0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12F0" w:rsidRDefault="006912F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6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</w:t>
      </w:r>
      <w:r w:rsidR="003251F1">
        <w:rPr>
          <w:rFonts w:ascii="Arial" w:hAnsi="Arial" w:cs="Arial"/>
          <w:lang w:val="en-US"/>
        </w:rPr>
        <w:t>(a)     (i)      [H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 w:rsidR="003251F1">
        <w:rPr>
          <w:rFonts w:ascii="Arial" w:hAnsi="Arial" w:cs="Arial"/>
          <w:lang w:val="en-US"/>
        </w:rPr>
        <w:t>][OH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 w:rsidR="003251F1">
        <w:rPr>
          <w:rFonts w:ascii="Arial" w:hAnsi="Arial" w:cs="Arial"/>
          <w:lang w:val="en-US"/>
        </w:rPr>
        <w:t>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– log 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[OH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(iii)     (2.0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 × 0.5 = 1.0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0962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              (= 4.02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–11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10.40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(i)      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 =  </w:t>
      </w:r>
      <w:r>
        <w:rPr>
          <w:rFonts w:ascii="Arial" w:hAnsi="Arial" w:cs="Arial"/>
          <w:u w:val="single"/>
          <w:lang w:val="en-US"/>
        </w:rPr>
        <w:t>[H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/>
        </w:rPr>
        <w:t>+</w:t>
      </w:r>
      <w:r>
        <w:rPr>
          <w:rFonts w:ascii="Arial" w:hAnsi="Arial" w:cs="Arial"/>
          <w:u w:val="single"/>
          <w:lang w:val="en-US"/>
        </w:rPr>
        <w:t>][CH</w:t>
      </w:r>
      <w:r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3</w:t>
      </w:r>
      <w:r>
        <w:rPr>
          <w:rFonts w:ascii="Arial" w:hAnsi="Arial" w:cs="Arial"/>
          <w:u w:val="single"/>
          <w:lang w:val="en-US"/>
        </w:rPr>
        <w:t>CH</w:t>
      </w:r>
      <w:r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2</w:t>
      </w:r>
      <w:r>
        <w:rPr>
          <w:rFonts w:ascii="Arial" w:hAnsi="Arial" w:cs="Arial"/>
          <w:u w:val="single"/>
          <w:lang w:val="en-US"/>
        </w:rPr>
        <w:t>COO</w:t>
      </w:r>
      <w:r>
        <w:rPr>
          <w:rFonts w:ascii="Arial" w:hAnsi="Arial" w:cs="Arial"/>
          <w:sz w:val="18"/>
          <w:szCs w:val="18"/>
          <w:u w:val="single"/>
          <w:vertAlign w:val="superscript"/>
          <w:lang w:val="en-US"/>
        </w:rPr>
        <w:t>-</w:t>
      </w:r>
      <w:r>
        <w:rPr>
          <w:rFonts w:ascii="Arial" w:hAnsi="Arial" w:cs="Arial"/>
          <w:u w:val="single"/>
          <w:lang w:val="en-US"/>
        </w:rPr>
        <w:t>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[CH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985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 =            </w:t>
      </w:r>
      <w:r>
        <w:rPr>
          <w:rFonts w:ascii="Arial" w:hAnsi="Arial" w:cs="Arial"/>
          <w:u w:val="single"/>
          <w:lang w:val="en-US"/>
        </w:rPr>
        <w:t>[H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/>
        </w:rPr>
        <w:t>+</w:t>
      </w:r>
      <w:r>
        <w:rPr>
          <w:rFonts w:ascii="Arial" w:hAnsi="Arial" w:cs="Arial"/>
          <w:u w:val="single"/>
          <w:lang w:val="en-US"/>
        </w:rPr>
        <w:t>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[CH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√(1.35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>) × 0.125      (= 1.30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2.89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(c)     (i)      (50.0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 × 0.125 = 6.25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(6.25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) – (1.0 × 10–3) = 5.25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salt formed = 1.0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×   </w:t>
      </w:r>
      <w:r>
        <w:rPr>
          <w:rFonts w:ascii="Arial" w:hAnsi="Arial" w:cs="Arial"/>
          <w:u w:val="single"/>
          <w:lang w:val="en-US"/>
        </w:rPr>
        <w:t>[CH</w:t>
      </w:r>
      <w:r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3</w:t>
      </w:r>
      <w:r>
        <w:rPr>
          <w:rFonts w:ascii="Arial" w:hAnsi="Arial" w:cs="Arial"/>
          <w:u w:val="single"/>
          <w:lang w:val="en-US"/>
        </w:rPr>
        <w:t>CH</w:t>
      </w:r>
      <w:r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2</w:t>
      </w:r>
      <w:r>
        <w:rPr>
          <w:rFonts w:ascii="Arial" w:hAnsi="Arial" w:cs="Arial"/>
          <w:u w:val="single"/>
          <w:lang w:val="en-US"/>
        </w:rPr>
        <w:t>COOH]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977" w:right="567" w:hanging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  [CH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COO–)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(1.35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)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38225" cy="428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(= 7.088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4.15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</w:t>
      </w:r>
      <w:r w:rsidR="003251F1">
        <w:rPr>
          <w:rFonts w:ascii="Arial" w:hAnsi="Arial" w:cs="Arial"/>
          <w:lang w:val="en-US"/>
        </w:rPr>
        <w:t xml:space="preserve">(a)     To remove the </w:t>
      </w:r>
      <w:r w:rsidR="003251F1">
        <w:rPr>
          <w:rFonts w:ascii="Arial" w:hAnsi="Arial" w:cs="Arial"/>
          <w:u w:val="single"/>
          <w:lang w:val="en-US"/>
        </w:rPr>
        <w:t>oxide</w:t>
      </w:r>
      <w:r w:rsidR="003251F1">
        <w:rPr>
          <w:rFonts w:ascii="Arial" w:hAnsi="Arial" w:cs="Arial"/>
          <w:lang w:val="en-US"/>
        </w:rPr>
        <w:t xml:space="preserve"> layer on the </w:t>
      </w:r>
      <w:proofErr w:type="spellStart"/>
      <w:r w:rsidR="003251F1">
        <w:rPr>
          <w:rFonts w:ascii="Arial" w:hAnsi="Arial" w:cs="Arial"/>
          <w:lang w:val="en-US"/>
        </w:rPr>
        <w:t>aluminium</w:t>
      </w:r>
      <w:proofErr w:type="spellEnd"/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‘cleaning’ or ‘removal of grease’.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‘removal of impurities’ without qualification.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An appropriate method for delivering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gas over a Pt electrode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Need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gas and Pt electrode labelled (allow gas delivered directly below the electrode).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Pt electrode must clearly be in contact with a solution of a named acid.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concentration or pressure values.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absence of bubbles.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if electrode is below outer acid level.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912F0" w:rsidRDefault="006912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lastRenderedPageBreak/>
        <w:t>(c)     The carbonate ion reacts with the acid (in the SHE) / reaction between carbonate and Al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Lose this mark if </w:t>
      </w:r>
      <w:proofErr w:type="spellStart"/>
      <w:r>
        <w:rPr>
          <w:rFonts w:ascii="Arial" w:hAnsi="Arial" w:cs="Arial"/>
          <w:i/>
          <w:iCs/>
          <w:lang w:val="en-US"/>
        </w:rPr>
        <w:t>aluminium</w:t>
      </w:r>
      <w:proofErr w:type="spellEnd"/>
      <w:r>
        <w:rPr>
          <w:rFonts w:ascii="Arial" w:hAnsi="Arial" w:cs="Arial"/>
          <w:i/>
          <w:iCs/>
          <w:lang w:val="en-US"/>
        </w:rPr>
        <w:t xml:space="preserve"> carbonate formed but mark on.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Reaction given (either equation or products specified)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Al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concentrations change / cell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altered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3251F1">
        <w:rPr>
          <w:rFonts w:ascii="Arial" w:hAnsi="Arial" w:cs="Arial"/>
          <w:lang w:val="en-US"/>
        </w:rPr>
        <w:t>(a)     To prevent it coming into contact/reacting with oxygen/air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because it reacts with air/oxygen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And because with air/oxygen it forms an oxide. (Oxide, if identified, must be correct :-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i/>
          <w:iCs/>
          <w:lang w:val="en-US"/>
        </w:rPr>
        <w:t>,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,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,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One molecule contains 4P and 10O/the molecular formula is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exists as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10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reference to combination of two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molecules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reference to stability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is a bigger molecule (than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)/greater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/more electrons/ greater surface</w:t>
      </w:r>
      <w:r>
        <w:rPr>
          <w:rFonts w:ascii="Arial" w:hAnsi="Arial" w:cs="Arial"/>
          <w:lang w:val="en-US"/>
        </w:rPr>
        <w:br/>
        <w:t>area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for one mark (max 1)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 if mention of hydrogen bonding/ionic/ giant molecule/breaking of covalent bonds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Van der Waals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vdW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forces between molecules</w:t>
      </w:r>
      <w:r>
        <w:rPr>
          <w:rFonts w:ascii="Arial" w:hAnsi="Arial" w:cs="Arial"/>
          <w:lang w:val="en-US"/>
        </w:rPr>
        <w:t xml:space="preserve"> are </w:t>
      </w:r>
      <w:r>
        <w:rPr>
          <w:rFonts w:ascii="Arial" w:hAnsi="Arial" w:cs="Arial"/>
          <w:u w:val="single"/>
          <w:lang w:val="en-US"/>
        </w:rPr>
        <w:t>stronger</w:t>
      </w:r>
      <w:r>
        <w:rPr>
          <w:rFonts w:ascii="Arial" w:hAnsi="Arial" w:cs="Arial"/>
          <w:lang w:val="en-US"/>
        </w:rPr>
        <w:t xml:space="preserve">/require </w:t>
      </w:r>
      <w:r>
        <w:rPr>
          <w:rFonts w:ascii="Arial" w:hAnsi="Arial" w:cs="Arial"/>
          <w:u w:val="single"/>
          <w:lang w:val="en-US"/>
        </w:rPr>
        <w:t>more energy</w:t>
      </w:r>
      <w:r>
        <w:rPr>
          <w:rFonts w:ascii="Arial" w:hAnsi="Arial" w:cs="Arial"/>
          <w:u w:val="single"/>
          <w:lang w:val="en-US"/>
        </w:rPr>
        <w:br/>
        <w:t>to break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allow just more </w:t>
      </w:r>
      <w:proofErr w:type="spellStart"/>
      <w:r>
        <w:rPr>
          <w:rFonts w:ascii="Arial" w:hAnsi="Arial" w:cs="Arial"/>
          <w:i/>
          <w:iCs/>
          <w:lang w:val="en-US"/>
        </w:rPr>
        <w:t>vdW</w:t>
      </w:r>
      <w:proofErr w:type="spellEnd"/>
      <w:r>
        <w:rPr>
          <w:rFonts w:ascii="Arial" w:hAnsi="Arial" w:cs="Arial"/>
          <w:i/>
          <w:iCs/>
          <w:lang w:val="en-US"/>
        </w:rPr>
        <w:t xml:space="preserve"> forces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reference to dipole-dipole forces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(d)     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࢐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ionic equations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must be in the range –1 to +2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–1 to +2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(i)      3MgO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Mg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br/>
        <w:t xml:space="preserve">OR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Mg(H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br/>
        <w:t xml:space="preserve">OR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MgHPO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MgO</w:t>
      </w:r>
      <w:proofErr w:type="spellEnd"/>
      <w:r>
        <w:rPr>
          <w:rFonts w:ascii="Arial" w:hAnsi="Arial" w:cs="Arial"/>
          <w:i/>
          <w:iCs/>
          <w:lang w:val="en-US"/>
        </w:rPr>
        <w:t xml:space="preserve"> + 2H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→ Mg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+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magnesium phosphates shown as ions and ionic equations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is sparingly soluble/insoluble/weakly alkaline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Excess/unreacted </w:t>
      </w:r>
      <w:proofErr w:type="spellStart"/>
      <w:r>
        <w:rPr>
          <w:rFonts w:ascii="Arial" w:hAnsi="Arial" w:cs="Arial"/>
          <w:i/>
          <w:iCs/>
          <w:lang w:val="en-US"/>
        </w:rPr>
        <w:t>MgO</w:t>
      </w:r>
      <w:proofErr w:type="spellEnd"/>
      <w:r>
        <w:rPr>
          <w:rFonts w:ascii="Arial" w:hAnsi="Arial" w:cs="Arial"/>
          <w:i/>
          <w:iCs/>
          <w:lang w:val="en-US"/>
        </w:rPr>
        <w:t xml:space="preserve"> can be filtered off/separated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 excess of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would make the lake alkaline/toxic/kill wildlife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 increases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912F0" w:rsidRDefault="006912F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 w:rsidR="003251F1">
        <w:rPr>
          <w:rFonts w:ascii="Arial" w:hAnsi="Arial" w:cs="Arial"/>
          <w:lang w:val="en-US"/>
        </w:rPr>
        <w:t xml:space="preserve">(a)     Brown </w:t>
      </w:r>
      <w:r w:rsidR="003251F1">
        <w:rPr>
          <w:rFonts w:ascii="Arial" w:hAnsi="Arial" w:cs="Arial"/>
          <w:u w:val="single"/>
          <w:lang w:val="en-US"/>
        </w:rPr>
        <w:t>ppt/solid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 evolved/effervescence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+ 3CO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→ 2Fe(H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stated, Allow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evolved. Do not allow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alone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iron product (1) allow Fe(OH)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and in equation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Balanced equation (1)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White </w:t>
      </w:r>
      <w:r>
        <w:rPr>
          <w:rFonts w:ascii="Arial" w:hAnsi="Arial" w:cs="Arial"/>
          <w:u w:val="single"/>
          <w:lang w:val="en-US"/>
        </w:rPr>
        <w:t>ppt/solid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lang w:val="en-US"/>
        </w:rPr>
        <w:t>Colourless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Solution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award M2 if M1 given or initial ppt mentioned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[Al(H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+ 3OH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Al(H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[Al(H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i/>
          <w:iCs/>
          <w:lang w:val="en-US"/>
        </w:rPr>
        <w:t xml:space="preserve"> + 3OH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→ Al(OH)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+ 6H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[Al(OH)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3–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formation of [Al(H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6–x</w:t>
      </w:r>
      <w:r>
        <w:rPr>
          <w:rFonts w:ascii="Arial" w:hAnsi="Arial" w:cs="Arial"/>
          <w:i/>
          <w:iCs/>
          <w:lang w:val="en-US"/>
        </w:rPr>
        <w:t>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(x–3)–</w:t>
      </w:r>
      <w:r>
        <w:rPr>
          <w:rFonts w:ascii="Arial" w:hAnsi="Arial" w:cs="Arial"/>
          <w:i/>
          <w:iCs/>
          <w:lang w:val="en-US"/>
        </w:rPr>
        <w:t xml:space="preserve"> where x = 4,5,6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product without water ligands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formation of correct product from [Al(H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3+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(c)     Blue </w:t>
      </w:r>
      <w:r>
        <w:rPr>
          <w:rFonts w:ascii="Arial" w:hAnsi="Arial" w:cs="Arial"/>
          <w:u w:val="single"/>
          <w:lang w:val="en-US"/>
        </w:rPr>
        <w:t>ppt/solid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(Dissolves to give a) deep blue </w:t>
      </w:r>
      <w:r>
        <w:rPr>
          <w:rFonts w:ascii="Arial" w:hAnsi="Arial" w:cs="Arial"/>
          <w:u w:val="single"/>
          <w:lang w:val="en-US"/>
        </w:rPr>
        <w:t>solution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award M2 if M1 given or initial ppt mentioned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[Cu(H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+ 2NH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→ Cu(OH)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+ 2NH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+ 4H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two equations: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+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→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+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then [Cu(H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+ 2OH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→ Cu(OH)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+ 4H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O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[Cu(H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+ 4NH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→ [Cu(H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(NH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+ 4H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(d)     Green/yellow </w:t>
      </w:r>
      <w:r>
        <w:rPr>
          <w:rFonts w:ascii="Arial" w:hAnsi="Arial" w:cs="Arial"/>
          <w:u w:val="single"/>
          <w:lang w:val="en-US"/>
        </w:rPr>
        <w:t>solution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+ 4Cl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[CuCl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</w:t>
      </w:r>
      <w:r w:rsidR="003251F1">
        <w:rPr>
          <w:rFonts w:ascii="Arial" w:hAnsi="Arial" w:cs="Arial"/>
          <w:lang w:val="en-US"/>
        </w:rPr>
        <w:t xml:space="preserve">(a)     </w:t>
      </w:r>
      <w:proofErr w:type="spellStart"/>
      <w:r w:rsidR="003251F1">
        <w:rPr>
          <w:rFonts w:ascii="Arial" w:hAnsi="Arial" w:cs="Arial"/>
          <w:lang w:val="en-US"/>
        </w:rPr>
        <w:t>Manganate</w:t>
      </w:r>
      <w:proofErr w:type="spellEnd"/>
      <w:r w:rsidR="003251F1">
        <w:rPr>
          <w:rFonts w:ascii="Arial" w:hAnsi="Arial" w:cs="Arial"/>
          <w:lang w:val="en-US"/>
        </w:rPr>
        <w:t xml:space="preserve"> would </w:t>
      </w:r>
      <w:proofErr w:type="spellStart"/>
      <w:r w:rsidR="003251F1">
        <w:rPr>
          <w:rFonts w:ascii="Arial" w:hAnsi="Arial" w:cs="Arial"/>
          <w:lang w:val="en-US"/>
        </w:rPr>
        <w:t>oxidise</w:t>
      </w:r>
      <w:proofErr w:type="spellEnd"/>
      <w:r w:rsidR="003251F1">
        <w:rPr>
          <w:rFonts w:ascii="Arial" w:hAnsi="Arial" w:cs="Arial"/>
          <w:lang w:val="en-US"/>
        </w:rPr>
        <w:t xml:space="preserve"> / react with </w:t>
      </w:r>
      <w:r w:rsidR="003251F1">
        <w:rPr>
          <w:rFonts w:ascii="Arial" w:hAnsi="Arial" w:cs="Arial"/>
          <w:u w:val="single"/>
          <w:lang w:val="en-US"/>
        </w:rPr>
        <w:t>Cl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Because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for 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is more positive than that for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/ 1.51 – 1.36 = +0.15 (V)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refer to data from the table for M2.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(b)     Moles of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= 25 × 0.0200 × 8 / 1000 = 4.00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= 2.00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(4.00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/ 2)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consequential marking on incorrect moles of 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Volume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= 4.00 (cm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 (2.00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× 1000 / 0.500)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consequential marking on incorrect moles of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4 cm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8 cm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scores 2 marks.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precision.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without working scores M3 only.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912F0" w:rsidRDefault="006912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(i)      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 +  4H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  +  3e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 →  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+  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multiples, including fractions.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Can’t see end point due to brown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Larger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titre</w:t>
      </w:r>
      <w:proofErr w:type="spellEnd"/>
      <w:r>
        <w:rPr>
          <w:rFonts w:ascii="Arial" w:hAnsi="Arial" w:cs="Arial"/>
          <w:lang w:val="en-US"/>
        </w:rPr>
        <w:t xml:space="preserve"> (than expected)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the idea that with two reactions can’t make use of </w:t>
      </w:r>
      <w:proofErr w:type="spellStart"/>
      <w:r>
        <w:rPr>
          <w:rFonts w:ascii="Arial" w:hAnsi="Arial" w:cs="Arial"/>
          <w:i/>
          <w:iCs/>
          <w:lang w:val="en-US"/>
        </w:rPr>
        <w:t>titre</w:t>
      </w:r>
      <w:proofErr w:type="spellEnd"/>
      <w:r>
        <w:rPr>
          <w:rFonts w:ascii="Arial" w:hAnsi="Arial" w:cs="Arial"/>
          <w:i/>
          <w:iCs/>
          <w:lang w:val="en-US"/>
        </w:rPr>
        <w:t xml:space="preserve"> in calculations.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‘an inaccurate result’ without qualification.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Solution (very) dilute / lots of water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251F1" w:rsidRDefault="006912F0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3251F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</w:t>
      </w:r>
      <w:r w:rsidR="003251F1">
        <w:rPr>
          <w:rFonts w:ascii="Arial" w:hAnsi="Arial" w:cs="Arial"/>
          <w:lang w:val="en-US"/>
        </w:rPr>
        <w:t>(a)      3C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3251F1">
        <w:rPr>
          <w:rFonts w:ascii="Arial" w:hAnsi="Arial" w:cs="Arial"/>
          <w:lang w:val="en-US"/>
        </w:rPr>
        <w:t>O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2−</w:t>
      </w:r>
      <w:r w:rsidR="003251F1">
        <w:rPr>
          <w:rFonts w:ascii="Arial" w:hAnsi="Arial" w:cs="Arial"/>
          <w:lang w:val="en-US"/>
        </w:rPr>
        <w:t xml:space="preserve"> + [Co(H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3251F1">
        <w:rPr>
          <w:rFonts w:ascii="Arial" w:hAnsi="Arial" w:cs="Arial"/>
          <w:lang w:val="en-US"/>
        </w:rPr>
        <w:t>O)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 w:rsidR="003251F1">
        <w:rPr>
          <w:rFonts w:ascii="Arial" w:hAnsi="Arial" w:cs="Arial"/>
          <w:lang w:val="en-US"/>
        </w:rPr>
        <w:t>]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 w:rsidR="003251F1">
        <w:rPr>
          <w:rFonts w:ascii="Arial" w:hAnsi="Arial" w:cs="Arial"/>
          <w:lang w:val="en-US"/>
        </w:rPr>
        <w:t xml:space="preserve"> → [Co(C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3251F1">
        <w:rPr>
          <w:rFonts w:ascii="Arial" w:hAnsi="Arial" w:cs="Arial"/>
          <w:lang w:val="en-US"/>
        </w:rPr>
        <w:t>O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3251F1">
        <w:rPr>
          <w:rFonts w:ascii="Arial" w:hAnsi="Arial" w:cs="Arial"/>
          <w:lang w:val="en-US"/>
        </w:rPr>
        <w:t>)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="003251F1">
        <w:rPr>
          <w:rFonts w:ascii="Arial" w:hAnsi="Arial" w:cs="Arial"/>
          <w:lang w:val="en-US"/>
        </w:rPr>
        <w:t>]</w:t>
      </w:r>
      <w:r w:rsidR="003251F1">
        <w:rPr>
          <w:rFonts w:ascii="Arial" w:hAnsi="Arial" w:cs="Arial"/>
          <w:sz w:val="16"/>
          <w:szCs w:val="16"/>
          <w:vertAlign w:val="superscript"/>
          <w:lang w:val="en-US"/>
        </w:rPr>
        <w:t>4−</w:t>
      </w:r>
      <w:r w:rsidR="003251F1">
        <w:rPr>
          <w:rFonts w:ascii="Arial" w:hAnsi="Arial" w:cs="Arial"/>
          <w:lang w:val="en-US"/>
        </w:rPr>
        <w:t xml:space="preserve"> + 6H</w:t>
      </w:r>
      <w:r w:rsidR="003251F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3251F1">
        <w:rPr>
          <w:rFonts w:ascii="Arial" w:hAnsi="Arial" w:cs="Arial"/>
          <w:lang w:val="en-US"/>
        </w:rPr>
        <w:t>O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must have cobalt(II) </w:t>
      </w:r>
      <w:proofErr w:type="spellStart"/>
      <w:r>
        <w:rPr>
          <w:rFonts w:ascii="Arial" w:hAnsi="Arial" w:cs="Arial"/>
          <w:i/>
          <w:iCs/>
          <w:lang w:val="en-US"/>
        </w:rPr>
        <w:t>hexaaqua</w:t>
      </w:r>
      <w:proofErr w:type="spellEnd"/>
      <w:r>
        <w:rPr>
          <w:rFonts w:ascii="Arial" w:hAnsi="Arial" w:cs="Arial"/>
          <w:i/>
          <w:iCs/>
          <w:lang w:val="en-US"/>
        </w:rPr>
        <w:t xml:space="preserve"> ion.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     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 reduces iron(III) ion </w:t>
      </w:r>
      <w:r>
        <w:rPr>
          <w:rFonts w:ascii="Arial" w:hAnsi="Arial" w:cs="Arial"/>
          <w:b/>
          <w:bCs/>
          <w:lang w:val="en-US"/>
        </w:rPr>
        <w:t>or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iron(III) ion </w:t>
      </w:r>
      <w:proofErr w:type="spellStart"/>
      <w:r>
        <w:rPr>
          <w:rFonts w:ascii="Arial" w:hAnsi="Arial" w:cs="Arial"/>
          <w:lang w:val="en-US"/>
        </w:rPr>
        <w:t>oxidises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answer using equations.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2190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(CO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 xml:space="preserve">) more negative than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90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(Fe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/ 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or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190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(Fe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/ 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) &gt;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90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(CO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>)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 xml:space="preserve">. positive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cell voltage = +1.26</w:t>
      </w:r>
    </w:p>
    <w:p w:rsidR="003251F1" w:rsidRDefault="003251F1" w:rsidP="003251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251F1" w:rsidRDefault="003251F1" w:rsidP="00691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EA727D" w:rsidRDefault="00EA727D" w:rsidP="006912F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6"/>
        <w:gridCol w:w="20"/>
        <w:gridCol w:w="9816"/>
      </w:tblGrid>
      <w:tr w:rsidR="006912F0" w:rsidTr="00CD5712">
        <w:tc>
          <w:tcPr>
            <w:tcW w:w="498" w:type="dxa"/>
          </w:tcPr>
          <w:p w:rsidR="006912F0" w:rsidRPr="006912F0" w:rsidRDefault="006912F0" w:rsidP="006912F0">
            <w:pPr>
              <w:rPr>
                <w:b/>
              </w:rPr>
            </w:pPr>
            <w:r w:rsidRPr="006912F0">
              <w:rPr>
                <w:b/>
              </w:rPr>
              <w:t>12.</w:t>
            </w:r>
          </w:p>
        </w:tc>
        <w:tc>
          <w:tcPr>
            <w:tcW w:w="466" w:type="dxa"/>
          </w:tcPr>
          <w:p w:rsidR="006912F0" w:rsidRDefault="006912F0" w:rsidP="006912F0">
            <w:r>
              <w:t>(a)</w:t>
            </w:r>
          </w:p>
        </w:tc>
        <w:tc>
          <w:tcPr>
            <w:tcW w:w="9826" w:type="dxa"/>
            <w:gridSpan w:val="2"/>
          </w:tcPr>
          <w:p w:rsidR="006912F0" w:rsidRDefault="006912F0" w:rsidP="006912F0">
            <w:r>
              <w:object w:dxaOrig="8565" w:dyaOrig="5235">
                <v:shape id="_x0000_i1152" type="#_x0000_t75" style="width:428.25pt;height:261.75pt" o:ole="">
                  <v:imagedata r:id="rId24" o:title=""/>
                </v:shape>
                <o:OLEObject Type="Embed" ProgID="PBrush" ShapeID="_x0000_i1152" DrawAspect="Content" ObjectID="_1545730606" r:id="rId25"/>
              </w:object>
            </w:r>
          </w:p>
          <w:p w:rsidR="00CD5712" w:rsidRDefault="00CD5712" w:rsidP="006912F0">
            <w:r>
              <w:object w:dxaOrig="9615" w:dyaOrig="825">
                <v:shape id="_x0000_i1166" type="#_x0000_t75" style="width:480.75pt;height:41.25pt" o:ole="">
                  <v:imagedata r:id="rId26" o:title=""/>
                </v:shape>
                <o:OLEObject Type="Embed" ProgID="PBrush" ShapeID="_x0000_i1166" DrawAspect="Content" ObjectID="_1545730607" r:id="rId27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66" w:type="dxa"/>
          </w:tcPr>
          <w:p w:rsidR="006912F0" w:rsidRDefault="006912F0" w:rsidP="006912F0">
            <w:r>
              <w:t>(b)</w:t>
            </w:r>
          </w:p>
        </w:tc>
        <w:tc>
          <w:tcPr>
            <w:tcW w:w="9826" w:type="dxa"/>
            <w:gridSpan w:val="2"/>
          </w:tcPr>
          <w:p w:rsidR="006912F0" w:rsidRDefault="006912F0" w:rsidP="006912F0">
            <w:r>
              <w:object w:dxaOrig="8205" w:dyaOrig="1080">
                <v:shape id="_x0000_i1154" type="#_x0000_t75" style="width:410.25pt;height:54pt" o:ole="">
                  <v:imagedata r:id="rId28" o:title=""/>
                </v:shape>
                <o:OLEObject Type="Embed" ProgID="PBrush" ShapeID="_x0000_i1154" DrawAspect="Content" ObjectID="_1545730608" r:id="rId29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CD5712" w:rsidP="006912F0">
            <w:r>
              <w:lastRenderedPageBreak/>
              <w:br w:type="page"/>
            </w:r>
          </w:p>
        </w:tc>
        <w:tc>
          <w:tcPr>
            <w:tcW w:w="490" w:type="dxa"/>
            <w:gridSpan w:val="2"/>
          </w:tcPr>
          <w:p w:rsidR="006912F0" w:rsidRDefault="006912F0" w:rsidP="006912F0">
            <w:r>
              <w:t>(c)</w:t>
            </w:r>
          </w:p>
        </w:tc>
        <w:tc>
          <w:tcPr>
            <w:tcW w:w="9802" w:type="dxa"/>
          </w:tcPr>
          <w:p w:rsidR="006912F0" w:rsidRDefault="006912F0" w:rsidP="006912F0">
            <w:r>
              <w:object w:dxaOrig="7365" w:dyaOrig="315">
                <v:shape id="_x0000_i1156" type="#_x0000_t75" style="width:368.25pt;height:15.75pt" o:ole="">
                  <v:imagedata r:id="rId30" o:title=""/>
                </v:shape>
                <o:OLEObject Type="Embed" ProgID="PBrush" ShapeID="_x0000_i1156" DrawAspect="Content" ObjectID="_1545730609" r:id="rId31"/>
              </w:object>
            </w:r>
          </w:p>
          <w:p w:rsidR="006912F0" w:rsidRDefault="006912F0" w:rsidP="006912F0">
            <w:r>
              <w:object w:dxaOrig="8310" w:dyaOrig="1080">
                <v:shape id="_x0000_i1158" type="#_x0000_t75" style="width:415.5pt;height:54pt" o:ole="">
                  <v:imagedata r:id="rId32" o:title=""/>
                </v:shape>
                <o:OLEObject Type="Embed" ProgID="PBrush" ShapeID="_x0000_i1158" DrawAspect="Content" ObjectID="_1545730610" r:id="rId33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90" w:type="dxa"/>
            <w:gridSpan w:val="2"/>
          </w:tcPr>
          <w:p w:rsidR="006912F0" w:rsidRDefault="006912F0" w:rsidP="006912F0">
            <w:r>
              <w:t>(d)</w:t>
            </w:r>
          </w:p>
        </w:tc>
        <w:tc>
          <w:tcPr>
            <w:tcW w:w="9802" w:type="dxa"/>
          </w:tcPr>
          <w:p w:rsidR="006912F0" w:rsidRDefault="00CD5712" w:rsidP="006912F0">
            <w:r>
              <w:object w:dxaOrig="8025" w:dyaOrig="1140">
                <v:shape id="_x0000_i1160" type="#_x0000_t75" style="width:401.25pt;height:57pt" o:ole="">
                  <v:imagedata r:id="rId34" o:title=""/>
                </v:shape>
                <o:OLEObject Type="Embed" ProgID="PBrush" ShapeID="_x0000_i1160" DrawAspect="Content" ObjectID="_1545730611" r:id="rId35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90" w:type="dxa"/>
            <w:gridSpan w:val="2"/>
          </w:tcPr>
          <w:p w:rsidR="006912F0" w:rsidRDefault="006912F0" w:rsidP="006912F0">
            <w:r>
              <w:t>(e)</w:t>
            </w:r>
          </w:p>
        </w:tc>
        <w:tc>
          <w:tcPr>
            <w:tcW w:w="9802" w:type="dxa"/>
          </w:tcPr>
          <w:p w:rsidR="006912F0" w:rsidRDefault="00CD5712" w:rsidP="006912F0">
            <w:r>
              <w:object w:dxaOrig="8730" w:dyaOrig="2880">
                <v:shape id="_x0000_i1162" type="#_x0000_t75" style="width:436.5pt;height:2in" o:ole="">
                  <v:imagedata r:id="rId36" o:title=""/>
                </v:shape>
                <o:OLEObject Type="Embed" ProgID="PBrush" ShapeID="_x0000_i1162" DrawAspect="Content" ObjectID="_1545730612" r:id="rId37"/>
              </w:object>
            </w:r>
          </w:p>
        </w:tc>
      </w:tr>
      <w:tr w:rsidR="00CD5712" w:rsidTr="00CD5712">
        <w:tc>
          <w:tcPr>
            <w:tcW w:w="498" w:type="dxa"/>
          </w:tcPr>
          <w:p w:rsidR="00CD5712" w:rsidRDefault="00CD5712" w:rsidP="006912F0"/>
        </w:tc>
        <w:tc>
          <w:tcPr>
            <w:tcW w:w="10292" w:type="dxa"/>
            <w:gridSpan w:val="3"/>
          </w:tcPr>
          <w:p w:rsidR="00CD5712" w:rsidRDefault="00CD5712" w:rsidP="006912F0">
            <w:r>
              <w:object w:dxaOrig="8265" w:dyaOrig="4425">
                <v:shape id="_x0000_i1164" type="#_x0000_t75" style="width:413.25pt;height:221.25pt" o:ole="">
                  <v:imagedata r:id="rId38" o:title=""/>
                </v:shape>
                <o:OLEObject Type="Embed" ProgID="PBrush" ShapeID="_x0000_i1164" DrawAspect="Content" ObjectID="_1545730613" r:id="rId39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90" w:type="dxa"/>
            <w:gridSpan w:val="2"/>
          </w:tcPr>
          <w:p w:rsidR="006912F0" w:rsidRDefault="006912F0" w:rsidP="006912F0">
            <w:r>
              <w:t>(f)</w:t>
            </w:r>
          </w:p>
        </w:tc>
        <w:tc>
          <w:tcPr>
            <w:tcW w:w="9802" w:type="dxa"/>
          </w:tcPr>
          <w:p w:rsidR="006912F0" w:rsidRDefault="00CD5712" w:rsidP="006912F0">
            <w:r>
              <w:object w:dxaOrig="7980" w:dyaOrig="2415">
                <v:shape id="_x0000_i1178" type="#_x0000_t75" style="width:399pt;height:120.75pt" o:ole="">
                  <v:imagedata r:id="rId40" o:title=""/>
                </v:shape>
                <o:OLEObject Type="Embed" ProgID="PBrush" ShapeID="_x0000_i1178" DrawAspect="Content" ObjectID="_1545730614" r:id="rId41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90" w:type="dxa"/>
            <w:gridSpan w:val="2"/>
          </w:tcPr>
          <w:p w:rsidR="006912F0" w:rsidRDefault="006912F0" w:rsidP="006912F0">
            <w:r>
              <w:t>(g)</w:t>
            </w:r>
          </w:p>
        </w:tc>
        <w:tc>
          <w:tcPr>
            <w:tcW w:w="9802" w:type="dxa"/>
          </w:tcPr>
          <w:p w:rsidR="006912F0" w:rsidRDefault="00CD5712" w:rsidP="006912F0">
            <w:r>
              <w:object w:dxaOrig="8265" w:dyaOrig="2175">
                <v:shape id="_x0000_i1180" type="#_x0000_t75" style="width:413.25pt;height:108.75pt" o:ole="">
                  <v:imagedata r:id="rId42" o:title=""/>
                </v:shape>
                <o:OLEObject Type="Embed" ProgID="PBrush" ShapeID="_x0000_i1180" DrawAspect="Content" ObjectID="_1545730615" r:id="rId43"/>
              </w:object>
            </w:r>
          </w:p>
        </w:tc>
      </w:tr>
      <w:tr w:rsidR="006912F0" w:rsidTr="00CD5712">
        <w:tc>
          <w:tcPr>
            <w:tcW w:w="498" w:type="dxa"/>
          </w:tcPr>
          <w:p w:rsidR="006912F0" w:rsidRDefault="006912F0" w:rsidP="006912F0"/>
        </w:tc>
        <w:tc>
          <w:tcPr>
            <w:tcW w:w="490" w:type="dxa"/>
            <w:gridSpan w:val="2"/>
          </w:tcPr>
          <w:p w:rsidR="006912F0" w:rsidRDefault="006912F0" w:rsidP="006912F0">
            <w:r>
              <w:t>(h)</w:t>
            </w:r>
          </w:p>
        </w:tc>
        <w:bookmarkStart w:id="0" w:name="_GoBack"/>
        <w:tc>
          <w:tcPr>
            <w:tcW w:w="9802" w:type="dxa"/>
          </w:tcPr>
          <w:p w:rsidR="00CD5712" w:rsidRDefault="00CD5712" w:rsidP="006912F0">
            <w:r>
              <w:object w:dxaOrig="8250" w:dyaOrig="1860">
                <v:shape id="_x0000_i1182" type="#_x0000_t75" style="width:412.5pt;height:93pt" o:ole="">
                  <v:imagedata r:id="rId44" o:title=""/>
                </v:shape>
                <o:OLEObject Type="Embed" ProgID="PBrush" ShapeID="_x0000_i1182" DrawAspect="Content" ObjectID="_1545730616" r:id="rId45"/>
              </w:object>
            </w:r>
            <w:bookmarkEnd w:id="0"/>
            <w:r>
              <w:t xml:space="preserve">                   </w:t>
            </w:r>
            <w:r w:rsidRPr="00CD5712">
              <w:rPr>
                <w:b/>
              </w:rPr>
              <w:t>[14]</w:t>
            </w:r>
          </w:p>
        </w:tc>
      </w:tr>
    </w:tbl>
    <w:p w:rsidR="006912F0" w:rsidRPr="00EA727D" w:rsidRDefault="006912F0" w:rsidP="006912F0">
      <w:pPr>
        <w:spacing w:after="0" w:line="240" w:lineRule="auto"/>
      </w:pPr>
    </w:p>
    <w:sectPr w:rsidR="006912F0" w:rsidRPr="00EA727D" w:rsidSect="00EA72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7D"/>
    <w:rsid w:val="003251F1"/>
    <w:rsid w:val="00426196"/>
    <w:rsid w:val="00594D4C"/>
    <w:rsid w:val="005C2E1C"/>
    <w:rsid w:val="006912F0"/>
    <w:rsid w:val="00AC4644"/>
    <w:rsid w:val="00CD5712"/>
    <w:rsid w:val="00E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7E45"/>
  <w15:chartTrackingRefBased/>
  <w15:docId w15:val="{B1E271BA-F03D-4C2B-8399-F2FA40E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27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A727D"/>
    <w:rPr>
      <w:b/>
    </w:rPr>
  </w:style>
  <w:style w:type="table" w:styleId="TableGrid">
    <w:name w:val="Table Grid"/>
    <w:basedOn w:val="TableNormal"/>
    <w:uiPriority w:val="39"/>
    <w:rsid w:val="00EA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2017-01-12T11:49:00Z</dcterms:created>
  <dcterms:modified xsi:type="dcterms:W3CDTF">2017-01-12T12:48:00Z</dcterms:modified>
</cp:coreProperties>
</file>