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A9" w:rsidRPr="00EF38AB" w:rsidRDefault="005925A9" w:rsidP="005925A9">
      <w:pPr>
        <w:autoSpaceDE w:val="0"/>
        <w:autoSpaceDN w:val="0"/>
        <w:adjustRightInd w:val="0"/>
        <w:spacing w:after="0" w:line="240" w:lineRule="auto"/>
        <w:jc w:val="center"/>
        <w:rPr>
          <w:rFonts w:ascii="AQAChevinPro-Medium" w:hAnsi="AQAChevinPro-Medium" w:cs="AQAChevinPro-Medium"/>
          <w:color w:val="522E92"/>
          <w:sz w:val="32"/>
          <w:szCs w:val="32"/>
        </w:rPr>
      </w:pPr>
      <w:r>
        <w:rPr>
          <w:rFonts w:ascii="AQAChevinPro-Medium" w:hAnsi="AQAChevinPro-Medium" w:cs="AQAChevinPro-Medium"/>
          <w:color w:val="522E92"/>
          <w:sz w:val="32"/>
          <w:szCs w:val="32"/>
        </w:rPr>
        <w:t>Topic 4 – Energetics (both Papers)</w:t>
      </w:r>
    </w:p>
    <w:p w:rsidR="005925A9" w:rsidRDefault="005925A9" w:rsidP="005925A9">
      <w:pPr>
        <w:autoSpaceDE w:val="0"/>
        <w:autoSpaceDN w:val="0"/>
        <w:adjustRightInd w:val="0"/>
        <w:spacing w:after="0" w:line="240" w:lineRule="auto"/>
        <w:rPr>
          <w:rFonts w:ascii="AQAChevinPro-DemiBold" w:hAnsi="AQAChevinPro-DemiBold" w:cs="AQAChevinPro-DemiBold"/>
          <w:b/>
          <w:bCs/>
          <w:color w:val="FFFFFF"/>
          <w:sz w:val="24"/>
          <w:szCs w:val="24"/>
        </w:rPr>
      </w:pPr>
      <w:r>
        <w:rPr>
          <w:rFonts w:ascii="AQAChevinPro-DemiBold" w:hAnsi="AQAChevinPro-DemiBold" w:cs="AQAChevinPro-DemiBold"/>
          <w:b/>
          <w:bCs/>
          <w:color w:val="FFFFFF"/>
          <w:sz w:val="24"/>
          <w:szCs w:val="24"/>
        </w:rPr>
        <w:t>for skills development</w:t>
      </w:r>
    </w:p>
    <w:p w:rsidR="005925A9" w:rsidRPr="000E5FCD" w:rsidRDefault="005925A9" w:rsidP="00592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0E5FCD">
        <w:rPr>
          <w:rFonts w:ascii="HelveticaNeueLTStd-Roman" w:hAnsi="HelveticaNeueLTStd-Roman" w:cs="HelveticaNeueLTStd-Roman"/>
          <w:color w:val="000000"/>
        </w:rPr>
        <w:t>I can describe reactions can be endothermic or exothermic</w:t>
      </w:r>
    </w:p>
    <w:p w:rsidR="005925A9" w:rsidRPr="000E5FCD" w:rsidRDefault="005925A9" w:rsidP="005925A9">
      <w:pPr>
        <w:autoSpaceDE w:val="0"/>
        <w:autoSpaceDN w:val="0"/>
        <w:adjustRightInd w:val="0"/>
        <w:spacing w:after="0" w:line="240" w:lineRule="auto"/>
        <w:ind w:left="360"/>
        <w:rPr>
          <w:rFonts w:ascii="HelveticaNeueLTStd-Roman" w:hAnsi="HelveticaNeueLTStd-Roman" w:cs="HelveticaNeueLTStd-Roman"/>
          <w:color w:val="000000"/>
        </w:rPr>
      </w:pPr>
    </w:p>
    <w:p w:rsidR="005925A9" w:rsidRPr="000E5FCD" w:rsidRDefault="005925A9" w:rsidP="00592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0E5FCD">
        <w:rPr>
          <w:rFonts w:ascii="HelveticaNeueLTStd-Roman" w:hAnsi="HelveticaNeueLTStd-Roman" w:cs="HelveticaNeueLTStd-Roman"/>
          <w:color w:val="000000"/>
        </w:rPr>
        <w:t>I can define enthalpy change (</w:t>
      </w:r>
      <w:r w:rsidRPr="000E5FCD">
        <w:rPr>
          <w:rFonts w:ascii="HelveticaNeueLTStd-Roman" w:eastAsia="ArialUnicodeMS" w:hAnsi="HelveticaNeueLTStd-Roman" w:cs="ArialUnicodeMS"/>
          <w:color w:val="000000"/>
        </w:rPr>
        <w:t>Δ</w:t>
      </w:r>
      <w:r w:rsidRPr="000E5FCD">
        <w:rPr>
          <w:rFonts w:ascii="HelveticaNeueLTStd-Roman" w:hAnsi="HelveticaNeueLTStd-Roman" w:cs="HelveticaNeueLTStd-It"/>
          <w:i/>
          <w:iCs/>
          <w:color w:val="000000"/>
        </w:rPr>
        <w:t>H</w:t>
      </w:r>
      <w:r w:rsidRPr="000E5FCD">
        <w:rPr>
          <w:rFonts w:ascii="HelveticaNeueLTStd-Roman" w:hAnsi="HelveticaNeueLTStd-Roman" w:cs="HelveticaNeueLTStd-Roman"/>
          <w:color w:val="000000"/>
        </w:rPr>
        <w:t>) as the heat energy change measured under conditions of constant pressure</w:t>
      </w:r>
    </w:p>
    <w:p w:rsidR="005925A9" w:rsidRPr="000E5FCD" w:rsidRDefault="005925A9" w:rsidP="005925A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925A9" w:rsidRPr="000E5FCD" w:rsidRDefault="005925A9" w:rsidP="00592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0E5FCD">
        <w:rPr>
          <w:rFonts w:ascii="HelveticaNeueLTStd-Roman" w:hAnsi="HelveticaNeueLTStd-Roman" w:cs="HelveticaNeueLTStd-Roman"/>
          <w:color w:val="000000"/>
        </w:rPr>
        <w:t xml:space="preserve">I can describe standard enthalpy changes as referring to standard conditions </w:t>
      </w:r>
      <w:proofErr w:type="spellStart"/>
      <w:r w:rsidRPr="000E5FCD">
        <w:rPr>
          <w:rFonts w:ascii="HelveticaNeueLTStd-Roman" w:hAnsi="HelveticaNeueLTStd-Roman" w:cs="HelveticaNeueLTStd-Roman"/>
          <w:color w:val="000000"/>
        </w:rPr>
        <w:t>ie</w:t>
      </w:r>
      <w:proofErr w:type="spellEnd"/>
      <w:r w:rsidRPr="000E5FCD">
        <w:rPr>
          <w:rFonts w:ascii="HelveticaNeueLTStd-Roman" w:hAnsi="HelveticaNeueLTStd-Roman" w:cs="HelveticaNeueLTStd-Roman"/>
          <w:color w:val="000000"/>
        </w:rPr>
        <w:t xml:space="preserve"> 100 </w:t>
      </w:r>
      <w:proofErr w:type="spellStart"/>
      <w:r w:rsidRPr="000E5FCD">
        <w:rPr>
          <w:rFonts w:ascii="HelveticaNeueLTStd-Roman" w:hAnsi="HelveticaNeueLTStd-Roman" w:cs="HelveticaNeueLTStd-Roman"/>
          <w:color w:val="000000"/>
        </w:rPr>
        <w:t>kPa</w:t>
      </w:r>
      <w:proofErr w:type="spellEnd"/>
      <w:r w:rsidRPr="000E5FCD">
        <w:rPr>
          <w:rFonts w:ascii="HelveticaNeueLTStd-Roman" w:hAnsi="HelveticaNeueLTStd-Roman" w:cs="HelveticaNeueLTStd-Roman"/>
          <w:color w:val="000000"/>
        </w:rPr>
        <w:t xml:space="preserve"> and a stated temperature (</w:t>
      </w:r>
      <w:proofErr w:type="spellStart"/>
      <w:r w:rsidRPr="000E5FCD">
        <w:rPr>
          <w:rFonts w:ascii="HelveticaNeueLTStd-Roman" w:hAnsi="HelveticaNeueLTStd-Roman" w:cs="HelveticaNeueLTStd-Roman"/>
          <w:color w:val="000000"/>
        </w:rPr>
        <w:t>eg</w:t>
      </w:r>
      <w:proofErr w:type="spellEnd"/>
      <w:r w:rsidRPr="000E5FCD">
        <w:rPr>
          <w:rFonts w:ascii="HelveticaNeueLTStd-Roman" w:hAnsi="HelveticaNeueLTStd-Roman" w:cs="HelveticaNeueLTStd-Roman"/>
          <w:color w:val="000000"/>
        </w:rPr>
        <w:t xml:space="preserve"> </w:t>
      </w:r>
      <w:r w:rsidRPr="000E5FCD">
        <w:rPr>
          <w:rFonts w:ascii="HelveticaNeueLTStd-Roman" w:eastAsia="ArialUnicodeMS" w:hAnsi="HelveticaNeueLTStd-Roman" w:cs="ArialUnicodeMS"/>
          <w:color w:val="000000"/>
        </w:rPr>
        <w:t>Δ</w:t>
      </w:r>
      <w:r w:rsidRPr="000E5FCD">
        <w:rPr>
          <w:rFonts w:ascii="HelveticaNeueLTStd-Roman" w:hAnsi="HelveticaNeueLTStd-Roman" w:cs="HelveticaNeueLTStd-It"/>
          <w:i/>
          <w:iCs/>
          <w:color w:val="000000"/>
        </w:rPr>
        <w:t>H</w:t>
      </w:r>
      <w:r w:rsidRPr="000E5FCD">
        <w:rPr>
          <w:rFonts w:ascii="HelveticaNeueLTStd-Roman" w:hAnsi="HelveticaNeueLTStd-Roman" w:cs="HelveticaNeueLTStd-Roman"/>
          <w:color w:val="000000"/>
        </w:rPr>
        <w:t xml:space="preserve">298 </w:t>
      </w:r>
      <w:r w:rsidRPr="000E5FCD">
        <w:rPr>
          <w:rFonts w:ascii="HelveticaNeueLTStd-Roman" w:eastAsia="ArialUnicodeMS" w:hAnsi="HelveticaNeueLTStd-Roman" w:cs="ArialUnicodeMS"/>
          <w:color w:val="000000"/>
        </w:rPr>
        <w:t>Ɵ</w:t>
      </w:r>
      <w:r w:rsidRPr="000E5FCD">
        <w:rPr>
          <w:rFonts w:ascii="HelveticaNeueLTStd-Roman" w:hAnsi="HelveticaNeueLTStd-Roman" w:cs="HelveticaNeueLTStd-Roman"/>
          <w:color w:val="000000"/>
        </w:rPr>
        <w:t>)</w:t>
      </w:r>
    </w:p>
    <w:p w:rsidR="005925A9" w:rsidRPr="000E5FCD" w:rsidRDefault="005925A9" w:rsidP="005925A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925A9" w:rsidRPr="000E5FCD" w:rsidRDefault="005925A9" w:rsidP="00592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0E5FCD">
        <w:rPr>
          <w:rFonts w:ascii="HelveticaNeueLTStd-Roman" w:hAnsi="HelveticaNeueLTStd-Roman" w:cs="HelveticaNeueLTStd-Roman"/>
          <w:color w:val="000000"/>
        </w:rPr>
        <w:t>I can define standard enthalpy of combustion (</w:t>
      </w:r>
      <w:proofErr w:type="spellStart"/>
      <w:r w:rsidRPr="000E5FCD">
        <w:rPr>
          <w:rFonts w:ascii="HelveticaNeueLTStd-Roman" w:eastAsia="ArialUnicodeMS" w:hAnsi="HelveticaNeueLTStd-Roman" w:cs="ArialUnicodeMS"/>
          <w:color w:val="000000"/>
        </w:rPr>
        <w:t>Δ</w:t>
      </w:r>
      <w:r w:rsidRPr="000E5FCD">
        <w:rPr>
          <w:rFonts w:ascii="HelveticaNeueLTStd-Roman" w:hAnsi="HelveticaNeueLTStd-Roman" w:cs="HelveticaNeueLTStd-Roman"/>
          <w:color w:val="000000"/>
        </w:rPr>
        <w:t>c</w:t>
      </w:r>
      <w:r w:rsidRPr="000E5FCD">
        <w:rPr>
          <w:rFonts w:ascii="HelveticaNeueLTStd-Roman" w:hAnsi="HelveticaNeueLTStd-Roman" w:cs="HelveticaNeueLTStd-It"/>
          <w:i/>
          <w:iCs/>
          <w:color w:val="000000"/>
        </w:rPr>
        <w:t>H</w:t>
      </w:r>
      <w:r w:rsidRPr="000E5FCD">
        <w:rPr>
          <w:rFonts w:ascii="HelveticaNeueLTStd-Roman" w:eastAsia="ArialUnicodeMS" w:hAnsi="HelveticaNeueLTStd-Roman" w:cs="ArialUnicodeMS"/>
          <w:color w:val="000000"/>
        </w:rPr>
        <w:t>Ɵ</w:t>
      </w:r>
      <w:proofErr w:type="spellEnd"/>
      <w:r w:rsidRPr="000E5FCD">
        <w:rPr>
          <w:rFonts w:ascii="HelveticaNeueLTStd-Roman" w:hAnsi="HelveticaNeueLTStd-Roman" w:cs="HelveticaNeueLTStd-Roman"/>
          <w:color w:val="000000"/>
        </w:rPr>
        <w:t>) and standard enthalpy of formation (</w:t>
      </w:r>
      <w:proofErr w:type="spellStart"/>
      <w:r w:rsidRPr="000E5FCD">
        <w:rPr>
          <w:rFonts w:ascii="HelveticaNeueLTStd-Roman" w:eastAsia="ArialUnicodeMS" w:hAnsi="HelveticaNeueLTStd-Roman" w:cs="ArialUnicodeMS"/>
          <w:color w:val="000000"/>
        </w:rPr>
        <w:t>Δ</w:t>
      </w:r>
      <w:r w:rsidRPr="000E5FCD">
        <w:rPr>
          <w:rFonts w:ascii="HelveticaNeueLTStd-Roman" w:hAnsi="HelveticaNeueLTStd-Roman" w:cs="HelveticaNeueLTStd-Roman"/>
          <w:color w:val="000000"/>
        </w:rPr>
        <w:t>f</w:t>
      </w:r>
      <w:r w:rsidRPr="000E5FCD">
        <w:rPr>
          <w:rFonts w:ascii="HelveticaNeueLTStd-Roman" w:hAnsi="HelveticaNeueLTStd-Roman" w:cs="HelveticaNeueLTStd-It"/>
          <w:i/>
          <w:iCs/>
          <w:color w:val="000000"/>
        </w:rPr>
        <w:t>H</w:t>
      </w:r>
      <w:r w:rsidRPr="000E5FCD">
        <w:rPr>
          <w:rFonts w:ascii="HelveticaNeueLTStd-Roman" w:eastAsia="ArialUnicodeMS" w:hAnsi="HelveticaNeueLTStd-Roman" w:cs="ArialUnicodeMS"/>
          <w:color w:val="000000"/>
        </w:rPr>
        <w:t>Ɵ</w:t>
      </w:r>
      <w:proofErr w:type="spellEnd"/>
    </w:p>
    <w:p w:rsidR="005925A9" w:rsidRPr="000E5FCD" w:rsidRDefault="005925A9" w:rsidP="005925A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925A9" w:rsidRPr="000E5FCD" w:rsidRDefault="005925A9" w:rsidP="00592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0E5FCD">
        <w:rPr>
          <w:rFonts w:ascii="HelveticaNeueLTStd-Roman" w:hAnsi="HelveticaNeueLTStd-Roman" w:cs="HelveticaNeueLTStd-Roman"/>
          <w:color w:val="000000"/>
        </w:rPr>
        <w:t xml:space="preserve">I can describe the heat change, </w:t>
      </w:r>
      <w:r w:rsidRPr="000E5FCD">
        <w:rPr>
          <w:rFonts w:ascii="HelveticaNeueLTStd-Roman" w:hAnsi="HelveticaNeueLTStd-Roman" w:cs="HelveticaNeueLTStd-It"/>
          <w:i/>
          <w:iCs/>
          <w:color w:val="000000"/>
        </w:rPr>
        <w:t>q</w:t>
      </w:r>
      <w:r w:rsidRPr="000E5FCD">
        <w:rPr>
          <w:rFonts w:ascii="HelveticaNeueLTStd-Roman" w:hAnsi="HelveticaNeueLTStd-Roman" w:cs="HelveticaNeueLTStd-Roman"/>
          <w:color w:val="000000"/>
        </w:rPr>
        <w:t xml:space="preserve">, in a reaction as given by the equation </w:t>
      </w:r>
      <w:r w:rsidRPr="000E5FCD">
        <w:rPr>
          <w:rFonts w:ascii="HelveticaNeueLTStd-Roman" w:hAnsi="HelveticaNeueLTStd-Roman" w:cs="HelveticaNeueLTStd-It"/>
          <w:i/>
          <w:iCs/>
          <w:color w:val="000000"/>
        </w:rPr>
        <w:t xml:space="preserve">q </w:t>
      </w:r>
      <w:r w:rsidRPr="000E5FCD">
        <w:rPr>
          <w:rFonts w:ascii="HelveticaNeueLTStd-Roman" w:hAnsi="HelveticaNeueLTStd-Roman" w:cs="HelveticaNeueLTStd-Roman"/>
          <w:color w:val="000000"/>
        </w:rPr>
        <w:t xml:space="preserve">= </w:t>
      </w:r>
      <w:proofErr w:type="spellStart"/>
      <w:r w:rsidRPr="000E5FCD">
        <w:rPr>
          <w:rFonts w:ascii="HelveticaNeueLTStd-Roman" w:hAnsi="HelveticaNeueLTStd-Roman" w:cs="HelveticaNeueLTStd-It"/>
          <w:i/>
          <w:iCs/>
          <w:color w:val="000000"/>
        </w:rPr>
        <w:t>mc</w:t>
      </w:r>
      <w:r w:rsidRPr="000E5FCD">
        <w:rPr>
          <w:rFonts w:ascii="HelveticaNeueLTStd-Roman" w:eastAsia="ArialUnicodeMS" w:hAnsi="HelveticaNeueLTStd-Roman" w:cs="ArialUnicodeMS"/>
          <w:color w:val="000000"/>
        </w:rPr>
        <w:t>Δ</w:t>
      </w:r>
      <w:r w:rsidRPr="000E5FCD">
        <w:rPr>
          <w:rFonts w:ascii="HelveticaNeueLTStd-Roman" w:hAnsi="HelveticaNeueLTStd-Roman" w:cs="HelveticaNeueLTStd-It"/>
          <w:i/>
          <w:iCs/>
          <w:color w:val="000000"/>
        </w:rPr>
        <w:t>T</w:t>
      </w:r>
      <w:proofErr w:type="spellEnd"/>
      <w:r w:rsidRPr="000E5FCD">
        <w:rPr>
          <w:rFonts w:ascii="HelveticaNeueLTStd-Roman" w:hAnsi="HelveticaNeueLTStd-Roman" w:cs="HelveticaNeueLTStd-Roman"/>
          <w:color w:val="000000"/>
        </w:rPr>
        <w:t xml:space="preserve"> where </w:t>
      </w:r>
      <w:r w:rsidRPr="000E5FCD">
        <w:rPr>
          <w:rFonts w:ascii="HelveticaNeueLTStd-Roman" w:hAnsi="HelveticaNeueLTStd-Roman" w:cs="HelveticaNeueLTStd-It"/>
          <w:i/>
          <w:iCs/>
          <w:color w:val="000000"/>
        </w:rPr>
        <w:t xml:space="preserve">m </w:t>
      </w:r>
      <w:r w:rsidRPr="000E5FCD">
        <w:rPr>
          <w:rFonts w:ascii="HelveticaNeueLTStd-Roman" w:hAnsi="HelveticaNeueLTStd-Roman" w:cs="HelveticaNeueLTStd-Roman"/>
          <w:color w:val="000000"/>
        </w:rPr>
        <w:t xml:space="preserve">is the mass of the substance that has a temperature change </w:t>
      </w:r>
      <w:r w:rsidRPr="000E5FCD">
        <w:rPr>
          <w:rFonts w:ascii="HelveticaNeueLTStd-Roman" w:eastAsia="ArialUnicodeMS" w:hAnsi="HelveticaNeueLTStd-Roman" w:cs="ArialUnicodeMS"/>
          <w:color w:val="000000"/>
        </w:rPr>
        <w:t>Δ</w:t>
      </w:r>
      <w:r w:rsidRPr="000E5FCD">
        <w:rPr>
          <w:rFonts w:ascii="HelveticaNeueLTStd-Roman" w:hAnsi="HelveticaNeueLTStd-Roman" w:cs="HelveticaNeueLTStd-It"/>
          <w:i/>
          <w:iCs/>
          <w:color w:val="000000"/>
        </w:rPr>
        <w:t xml:space="preserve">T </w:t>
      </w:r>
      <w:r w:rsidRPr="000E5FCD">
        <w:rPr>
          <w:rFonts w:ascii="HelveticaNeueLTStd-Roman" w:hAnsi="HelveticaNeueLTStd-Roman" w:cs="HelveticaNeueLTStd-Roman"/>
          <w:color w:val="000000"/>
        </w:rPr>
        <w:t xml:space="preserve">and a specific heat capacity </w:t>
      </w:r>
      <w:r w:rsidRPr="000E5FCD">
        <w:rPr>
          <w:rFonts w:ascii="HelveticaNeueLTStd-Roman" w:hAnsi="HelveticaNeueLTStd-Roman" w:cs="HelveticaNeueLTStd-It"/>
          <w:i/>
          <w:iCs/>
          <w:color w:val="000000"/>
        </w:rPr>
        <w:t>c</w:t>
      </w:r>
    </w:p>
    <w:p w:rsidR="005925A9" w:rsidRPr="000E5FCD" w:rsidRDefault="005925A9" w:rsidP="005925A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925A9" w:rsidRPr="000E5FCD" w:rsidRDefault="005925A9" w:rsidP="00592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0E5FCD">
        <w:rPr>
          <w:rFonts w:ascii="HelveticaNeueLTStd-Roman" w:hAnsi="HelveticaNeueLTStd-Roman" w:cs="HelveticaNeueLTStd-Roman"/>
          <w:color w:val="000000"/>
        </w:rPr>
        <w:t>I can use this equation to calculate the molar enthalpy change for a reaction</w:t>
      </w:r>
    </w:p>
    <w:p w:rsidR="005925A9" w:rsidRPr="000E5FCD" w:rsidRDefault="005925A9" w:rsidP="005925A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925A9" w:rsidRPr="000E5FCD" w:rsidRDefault="005925A9" w:rsidP="00592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Bd"/>
          <w:color w:val="000000"/>
        </w:rPr>
      </w:pPr>
      <w:r w:rsidRPr="000E5FCD">
        <w:rPr>
          <w:rFonts w:ascii="HelveticaNeueLTStd-Roman" w:hAnsi="HelveticaNeueLTStd-Roman" w:cs="HelveticaNeueLTStd-Roman"/>
          <w:color w:val="000000"/>
        </w:rPr>
        <w:t>I can use this equation in related calculations</w:t>
      </w:r>
    </w:p>
    <w:p w:rsidR="005925A9" w:rsidRPr="000E5FCD" w:rsidRDefault="005925A9" w:rsidP="005925A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Bd"/>
          <w:color w:val="000000"/>
        </w:rPr>
      </w:pPr>
    </w:p>
    <w:p w:rsidR="005925A9" w:rsidRPr="000E5FCD" w:rsidRDefault="005925A9" w:rsidP="00592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Bd"/>
          <w:color w:val="000000"/>
        </w:rPr>
      </w:pPr>
      <w:r w:rsidRPr="000E5FCD">
        <w:rPr>
          <w:rFonts w:ascii="HelveticaNeueLTStd-Roman" w:hAnsi="HelveticaNeueLTStd-Roman" w:cs="HelveticaNeueLTStd-Roman"/>
          <w:color w:val="000000"/>
        </w:rPr>
        <w:t>I can define Hess’ Law and use it to perform calculations, including calculation of enthalpy changes for reactions from enthalpies of combustion or from enthalpies of formation</w:t>
      </w:r>
    </w:p>
    <w:p w:rsidR="005925A9" w:rsidRPr="000E5FCD" w:rsidRDefault="005925A9" w:rsidP="005925A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Bd"/>
          <w:color w:val="000000"/>
        </w:rPr>
      </w:pPr>
    </w:p>
    <w:p w:rsidR="005925A9" w:rsidRPr="000E5FCD" w:rsidRDefault="005925A9" w:rsidP="00592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Bd"/>
          <w:color w:val="000000"/>
        </w:rPr>
      </w:pPr>
      <w:r w:rsidRPr="000E5FCD">
        <w:rPr>
          <w:rFonts w:ascii="HelveticaNeueLTStd-Roman" w:hAnsi="HelveticaNeueLTStd-Roman" w:cs="HelveticaNeueLTStd-Roman"/>
          <w:color w:val="000000"/>
        </w:rPr>
        <w:t>I can define the term mean bond enthalpy</w:t>
      </w:r>
    </w:p>
    <w:p w:rsidR="005925A9" w:rsidRPr="000E5FCD" w:rsidRDefault="005925A9" w:rsidP="005925A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Bd"/>
          <w:color w:val="000000"/>
        </w:rPr>
      </w:pPr>
    </w:p>
    <w:p w:rsidR="005925A9" w:rsidRPr="000E5FCD" w:rsidRDefault="005925A9" w:rsidP="00592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Bd"/>
          <w:color w:val="000000"/>
        </w:rPr>
      </w:pPr>
      <w:r w:rsidRPr="000E5FCD">
        <w:rPr>
          <w:rFonts w:ascii="HelveticaNeueLTStd-Roman" w:hAnsi="HelveticaNeueLTStd-Roman" w:cs="HelveticaNeueLTStd-Roman"/>
          <w:color w:val="000000"/>
        </w:rPr>
        <w:t xml:space="preserve">I can use mean bond enthalpies to calculate an approximate value of </w:t>
      </w:r>
      <w:r w:rsidRPr="000E5FCD">
        <w:rPr>
          <w:rFonts w:ascii="HelveticaNeueLTStd-Roman" w:eastAsia="ArialUnicodeMS" w:hAnsi="HelveticaNeueLTStd-Roman" w:cs="ArialUnicodeMS"/>
          <w:color w:val="000000"/>
        </w:rPr>
        <w:t>Δ</w:t>
      </w:r>
      <w:r w:rsidRPr="000E5FCD">
        <w:rPr>
          <w:rFonts w:ascii="HelveticaNeueLTStd-Roman" w:hAnsi="HelveticaNeueLTStd-Roman" w:cs="HelveticaNeueLTStd-It"/>
          <w:i/>
          <w:iCs/>
          <w:color w:val="000000"/>
        </w:rPr>
        <w:t xml:space="preserve">H </w:t>
      </w:r>
      <w:r w:rsidRPr="000E5FCD">
        <w:rPr>
          <w:rFonts w:ascii="HelveticaNeueLTStd-Roman" w:hAnsi="HelveticaNeueLTStd-Roman" w:cs="HelveticaNeueLTStd-Roman"/>
          <w:color w:val="000000"/>
        </w:rPr>
        <w:t>for reactions in the gaseous phase</w:t>
      </w:r>
    </w:p>
    <w:p w:rsidR="005925A9" w:rsidRPr="000E5FCD" w:rsidRDefault="005925A9" w:rsidP="005925A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Bd"/>
          <w:color w:val="000000"/>
        </w:rPr>
      </w:pPr>
    </w:p>
    <w:p w:rsidR="005925A9" w:rsidRPr="005925A9" w:rsidRDefault="005925A9" w:rsidP="00592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Bd"/>
          <w:color w:val="000000"/>
        </w:rPr>
      </w:pPr>
      <w:r w:rsidRPr="000E5FCD">
        <w:rPr>
          <w:rFonts w:ascii="HelveticaNeueLTStd-Roman" w:hAnsi="HelveticaNeueLTStd-Roman" w:cs="HelveticaNeueLTStd-Roman"/>
          <w:color w:val="000000"/>
        </w:rPr>
        <w:t>I can explain why values from mean bond enthalpy calculations differ from those determined using Hess’s law</w:t>
      </w:r>
    </w:p>
    <w:p w:rsidR="005925A9" w:rsidRPr="005925A9" w:rsidRDefault="005925A9" w:rsidP="005925A9">
      <w:pPr>
        <w:pStyle w:val="ListParagraph"/>
        <w:rPr>
          <w:rFonts w:ascii="HelveticaNeueLTStd-Roman" w:hAnsi="HelveticaNeueLTStd-Roman" w:cs="HelveticaNeueLTStd-Bd"/>
          <w:color w:val="000000"/>
        </w:rPr>
      </w:pPr>
    </w:p>
    <w:p w:rsidR="005925A9" w:rsidRPr="000E5FCD" w:rsidRDefault="005925A9" w:rsidP="00592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Bd"/>
          <w:color w:val="000000"/>
        </w:rPr>
      </w:pPr>
      <w:r>
        <w:rPr>
          <w:rFonts w:ascii="HelveticaNeueLTStd-Roman" w:hAnsi="HelveticaNeueLTStd-Roman" w:cs="HelveticaNeueLTStd-Bd"/>
          <w:color w:val="000000"/>
        </w:rPr>
        <w:t>I can carry out a</w:t>
      </w:r>
      <w:bookmarkStart w:id="0" w:name="_GoBack"/>
      <w:bookmarkEnd w:id="0"/>
      <w:r>
        <w:rPr>
          <w:rFonts w:ascii="HelveticaNeueLTStd-Roman" w:hAnsi="HelveticaNeueLTStd-Roman" w:cs="HelveticaNeueLTStd-Bd"/>
          <w:color w:val="000000"/>
        </w:rPr>
        <w:t xml:space="preserve">n experiment to measure an enthalpy change </w:t>
      </w:r>
      <w:r w:rsidRPr="002D7A18">
        <w:rPr>
          <w:rFonts w:ascii="HelveticaNeueLTStd-Roman" w:hAnsi="HelveticaNeueLTStd-Roman" w:cs="HelveticaNeueLTStd-Bd"/>
          <w:color w:val="000000"/>
        </w:rPr>
        <w:t>(</w:t>
      </w:r>
      <w:r w:rsidRPr="002D7A18">
        <w:rPr>
          <w:rFonts w:ascii="HelveticaNeueLTStd-Roman" w:hAnsi="HelveticaNeueLTStd-Roman" w:cs="HelveticaNeueLTStd-Bd"/>
          <w:b/>
          <w:color w:val="000000"/>
        </w:rPr>
        <w:t>Required Practical 2</w:t>
      </w:r>
      <w:r w:rsidRPr="002D7A18">
        <w:rPr>
          <w:rFonts w:ascii="HelveticaNeueLTStd-Roman" w:hAnsi="HelveticaNeueLTStd-Roman" w:cs="HelveticaNeueLTStd-Bd"/>
          <w:color w:val="000000"/>
        </w:rPr>
        <w:t>)</w:t>
      </w:r>
    </w:p>
    <w:p w:rsidR="005925A9" w:rsidRDefault="005925A9" w:rsidP="005925A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</w:rPr>
      </w:pPr>
    </w:p>
    <w:p w:rsidR="005925A9" w:rsidRDefault="005925A9" w:rsidP="005925A9">
      <w:pPr>
        <w:autoSpaceDE w:val="0"/>
        <w:autoSpaceDN w:val="0"/>
        <w:adjustRightInd w:val="0"/>
        <w:spacing w:after="0" w:line="240" w:lineRule="auto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</w:p>
    <w:p w:rsidR="005925A9" w:rsidRDefault="005925A9" w:rsidP="005925A9">
      <w:pPr>
        <w:rPr>
          <w:rFonts w:ascii="AQAChevinPro-Medium" w:hAnsi="AQAChevinPro-Medium" w:cs="AQAChevinPro-Medium"/>
          <w:color w:val="522E92"/>
          <w:sz w:val="32"/>
          <w:szCs w:val="32"/>
        </w:rPr>
      </w:pPr>
      <w:r>
        <w:rPr>
          <w:rFonts w:ascii="AQAChevinPro-Medium" w:hAnsi="AQAChevinPro-Medium" w:cs="AQAChevinPro-Medium"/>
          <w:color w:val="522E92"/>
          <w:sz w:val="32"/>
          <w:szCs w:val="32"/>
        </w:rPr>
        <w:br w:type="page"/>
      </w:r>
    </w:p>
    <w:p w:rsidR="000F4475" w:rsidRDefault="002D7A18"/>
    <w:sectPr w:rsidR="000F44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ChevinPr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QAChevinPro-DemiBold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elveticaNeueLTStd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36256"/>
    <w:multiLevelType w:val="hybridMultilevel"/>
    <w:tmpl w:val="6FF8E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A9"/>
    <w:rsid w:val="002D7A18"/>
    <w:rsid w:val="00426196"/>
    <w:rsid w:val="005925A9"/>
    <w:rsid w:val="005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8E8A7-A909-4B52-843B-C34BAD3B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25A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2</cp:revision>
  <dcterms:created xsi:type="dcterms:W3CDTF">2016-09-29T17:00:00Z</dcterms:created>
  <dcterms:modified xsi:type="dcterms:W3CDTF">2016-09-29T17:05:00Z</dcterms:modified>
</cp:coreProperties>
</file>