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F" w:rsidRDefault="00EB3CFF" w:rsidP="00EB3CF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A-LEVEL CHEMISTRY</w:t>
      </w:r>
    </w:p>
    <w:p w:rsidR="00EB3CFF" w:rsidRDefault="00EB3CFF" w:rsidP="00EB3CF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EB3CFF" w:rsidRDefault="00EB3CFF" w:rsidP="00EB3CF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PAPER 1</w:t>
      </w:r>
    </w:p>
    <w:p w:rsidR="00EB3CFF" w:rsidRDefault="00EB3CFF" w:rsidP="00EB3CF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PRACTICE PAPER 3</w:t>
      </w:r>
    </w:p>
    <w:p w:rsidR="00EB3CFF" w:rsidRDefault="00EB3CFF" w:rsidP="00EB3CF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EB3CFF" w:rsidRDefault="00EB3CFF" w:rsidP="00EB3CF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EB3CFF" w:rsidRDefault="00EB3CFF" w:rsidP="00EB3CF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105 marks</w:t>
      </w:r>
    </w:p>
    <w:p w:rsidR="00EB3CFF" w:rsidRDefault="00EB3CFF" w:rsidP="00EB3CF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2 hours</w:t>
      </w:r>
    </w:p>
    <w:p w:rsidR="00EB3CFF" w:rsidRDefault="00EB3CFF" w:rsidP="00EB3CF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EB3CFF" w:rsidRDefault="00EB3CFF" w:rsidP="00EB3CF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EB3CFF" w:rsidTr="00B8138E">
        <w:tc>
          <w:tcPr>
            <w:tcW w:w="1526" w:type="dxa"/>
            <w:tcBorders>
              <w:top w:val="nil"/>
              <w:left w:val="nil"/>
              <w:bottom w:val="nil"/>
              <w:right w:val="single" w:sz="4" w:space="0" w:color="auto"/>
            </w:tcBorders>
          </w:tcPr>
          <w:p w:rsidR="00EB3CFF" w:rsidRDefault="00EB3CFF" w:rsidP="00B8138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EB3CFF" w:rsidRDefault="00EB3CFF" w:rsidP="00B8138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EB3CFF" w:rsidRDefault="00EB3CFF" w:rsidP="00B8138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
          <w:p w:rsidR="00EB3CFF" w:rsidRDefault="00EB3CFF" w:rsidP="00B8138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EB3CFF" w:rsidRDefault="00EB3CFF" w:rsidP="00B8138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EB3CFF" w:rsidTr="00B8138E">
        <w:tc>
          <w:tcPr>
            <w:tcW w:w="1526" w:type="dxa"/>
            <w:tcBorders>
              <w:top w:val="nil"/>
              <w:left w:val="nil"/>
              <w:bottom w:val="nil"/>
              <w:right w:val="single" w:sz="4" w:space="0" w:color="auto"/>
            </w:tcBorders>
          </w:tcPr>
          <w:p w:rsidR="00EB3CFF" w:rsidRDefault="00EB3CFF" w:rsidP="00B8138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EB3CFF" w:rsidRDefault="00EB3CFF" w:rsidP="00B8138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EB3CFF" w:rsidRDefault="00EB3CFF" w:rsidP="00B8138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……../105</w:t>
            </w:r>
            <w:r>
              <w:rPr>
                <w:rFonts w:ascii="Verdana" w:hAnsi="Verdana" w:cs="Times New Roman"/>
                <w:sz w:val="24"/>
                <w:szCs w:val="24"/>
              </w:rPr>
              <w:tab/>
              <w:t>……....%</w:t>
            </w:r>
            <w:r>
              <w:rPr>
                <w:rFonts w:ascii="Verdana" w:hAnsi="Verdana" w:cs="Times New Roman"/>
                <w:sz w:val="24"/>
                <w:szCs w:val="24"/>
              </w:rPr>
              <w:tab/>
              <w:t>Grade ………</w:t>
            </w:r>
          </w:p>
          <w:p w:rsidR="00EB3CFF" w:rsidRDefault="00EB3CFF" w:rsidP="00B8138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EB3CFF" w:rsidRDefault="00EB3CFF" w:rsidP="00B8138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EB3CFF" w:rsidRDefault="00EB3CFF" w:rsidP="00EB3CF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B3CFF" w:rsidRDefault="00EB3CFF" w:rsidP="00EB3CFF">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EB3CFF" w:rsidRDefault="00EB3CFF" w:rsidP="00EB3CFF">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br w:type="page"/>
      </w:r>
    </w:p>
    <w:tbl>
      <w:tblPr>
        <w:tblStyle w:val="TableGrid"/>
        <w:tblW w:w="0" w:type="auto"/>
        <w:tblLook w:val="04A0" w:firstRow="1" w:lastRow="0" w:firstColumn="1" w:lastColumn="0" w:noHBand="0" w:noVBand="1"/>
      </w:tblPr>
      <w:tblGrid>
        <w:gridCol w:w="421"/>
        <w:gridCol w:w="567"/>
        <w:gridCol w:w="9802"/>
      </w:tblGrid>
      <w:tr w:rsidR="006623B0" w:rsidTr="005D3CA6">
        <w:tc>
          <w:tcPr>
            <w:tcW w:w="421" w:type="dxa"/>
            <w:tcBorders>
              <w:top w:val="nil"/>
              <w:left w:val="nil"/>
              <w:bottom w:val="nil"/>
              <w:right w:val="nil"/>
            </w:tcBorders>
          </w:tcPr>
          <w:p w:rsidR="006623B0" w:rsidRDefault="00C93FEE" w:rsidP="00296A9C">
            <w:pPr>
              <w:rPr>
                <w:b/>
              </w:rPr>
            </w:pPr>
            <w:r>
              <w:rPr>
                <w:b/>
              </w:rPr>
              <w:lastRenderedPageBreak/>
              <w:t>1.</w:t>
            </w:r>
          </w:p>
        </w:tc>
        <w:tc>
          <w:tcPr>
            <w:tcW w:w="10369" w:type="dxa"/>
            <w:gridSpan w:val="2"/>
            <w:tcBorders>
              <w:top w:val="nil"/>
              <w:left w:val="nil"/>
              <w:bottom w:val="nil"/>
              <w:right w:val="nil"/>
            </w:tcBorders>
          </w:tcPr>
          <w:p w:rsidR="006623B0" w:rsidRDefault="006623B0" w:rsidP="00296A9C">
            <w:pPr>
              <w:rPr>
                <w:b/>
              </w:rPr>
            </w:pPr>
            <w:r>
              <w:rPr>
                <w:b/>
                <w:noProof/>
                <w:lang w:eastAsia="en-GB"/>
              </w:rPr>
              <w:drawing>
                <wp:inline distT="0" distB="0" distL="0" distR="0" wp14:anchorId="44420CA6" wp14:editId="34EC19AB">
                  <wp:extent cx="57150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076325"/>
                          </a:xfrm>
                          <a:prstGeom prst="rect">
                            <a:avLst/>
                          </a:prstGeom>
                          <a:noFill/>
                          <a:ln>
                            <a:noFill/>
                          </a:ln>
                        </pic:spPr>
                      </pic:pic>
                    </a:graphicData>
                  </a:graphic>
                </wp:inline>
              </w:drawing>
            </w:r>
          </w:p>
        </w:tc>
      </w:tr>
      <w:tr w:rsidR="006623B0" w:rsidTr="005D3CA6">
        <w:tc>
          <w:tcPr>
            <w:tcW w:w="421" w:type="dxa"/>
            <w:tcBorders>
              <w:top w:val="nil"/>
              <w:left w:val="nil"/>
              <w:bottom w:val="nil"/>
              <w:right w:val="nil"/>
            </w:tcBorders>
          </w:tcPr>
          <w:p w:rsidR="006623B0" w:rsidRDefault="006623B0" w:rsidP="00296A9C">
            <w:pPr>
              <w:rPr>
                <w:b/>
              </w:rPr>
            </w:pPr>
          </w:p>
        </w:tc>
        <w:tc>
          <w:tcPr>
            <w:tcW w:w="10369" w:type="dxa"/>
            <w:gridSpan w:val="2"/>
            <w:tcBorders>
              <w:top w:val="nil"/>
              <w:left w:val="nil"/>
              <w:bottom w:val="nil"/>
              <w:right w:val="nil"/>
            </w:tcBorders>
          </w:tcPr>
          <w:p w:rsidR="006623B0" w:rsidRDefault="006623B0" w:rsidP="00296A9C">
            <w:pPr>
              <w:rPr>
                <w:b/>
              </w:rPr>
            </w:pPr>
            <w:r>
              <w:rPr>
                <w:b/>
                <w:noProof/>
                <w:lang w:eastAsia="en-GB"/>
              </w:rPr>
              <w:drawing>
                <wp:inline distT="0" distB="0" distL="0" distR="0" wp14:anchorId="67984BDA" wp14:editId="58A2D03F">
                  <wp:extent cx="5705475" cy="2505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2505075"/>
                          </a:xfrm>
                          <a:prstGeom prst="rect">
                            <a:avLst/>
                          </a:prstGeom>
                          <a:noFill/>
                          <a:ln>
                            <a:noFill/>
                          </a:ln>
                        </pic:spPr>
                      </pic:pic>
                    </a:graphicData>
                  </a:graphic>
                </wp:inline>
              </w:drawing>
            </w:r>
          </w:p>
        </w:tc>
      </w:tr>
      <w:tr w:rsidR="006623B0" w:rsidTr="005D3CA6">
        <w:tc>
          <w:tcPr>
            <w:tcW w:w="421" w:type="dxa"/>
            <w:tcBorders>
              <w:top w:val="nil"/>
              <w:left w:val="nil"/>
              <w:bottom w:val="nil"/>
              <w:right w:val="nil"/>
            </w:tcBorders>
          </w:tcPr>
          <w:p w:rsidR="006623B0" w:rsidRDefault="006623B0" w:rsidP="00296A9C">
            <w:pPr>
              <w:rPr>
                <w:b/>
              </w:rPr>
            </w:pPr>
          </w:p>
        </w:tc>
        <w:tc>
          <w:tcPr>
            <w:tcW w:w="567" w:type="dxa"/>
            <w:tcBorders>
              <w:top w:val="nil"/>
              <w:left w:val="nil"/>
              <w:bottom w:val="nil"/>
              <w:right w:val="nil"/>
            </w:tcBorders>
          </w:tcPr>
          <w:p w:rsidR="006623B0" w:rsidRPr="00C93FEE" w:rsidRDefault="00C93FEE" w:rsidP="00296A9C">
            <w:r w:rsidRPr="00C93FEE">
              <w:t>(c)</w:t>
            </w:r>
          </w:p>
        </w:tc>
        <w:tc>
          <w:tcPr>
            <w:tcW w:w="9802" w:type="dxa"/>
            <w:tcBorders>
              <w:top w:val="nil"/>
              <w:left w:val="nil"/>
              <w:bottom w:val="nil"/>
              <w:right w:val="nil"/>
            </w:tcBorders>
          </w:tcPr>
          <w:p w:rsidR="006623B0" w:rsidRDefault="00C93FEE" w:rsidP="00296A9C">
            <w:pPr>
              <w:rPr>
                <w:b/>
              </w:rPr>
            </w:pPr>
            <w:r>
              <w:rPr>
                <w:b/>
                <w:noProof/>
                <w:lang w:eastAsia="en-GB"/>
              </w:rPr>
              <w:drawing>
                <wp:inline distT="0" distB="0" distL="0" distR="0" wp14:anchorId="0A5E6873" wp14:editId="62D9BDD8">
                  <wp:extent cx="5343525" cy="3019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3019425"/>
                          </a:xfrm>
                          <a:prstGeom prst="rect">
                            <a:avLst/>
                          </a:prstGeom>
                          <a:noFill/>
                          <a:ln>
                            <a:noFill/>
                          </a:ln>
                        </pic:spPr>
                      </pic:pic>
                    </a:graphicData>
                  </a:graphic>
                </wp:inline>
              </w:drawing>
            </w:r>
          </w:p>
          <w:p w:rsidR="00C93FEE" w:rsidRDefault="00C93FEE" w:rsidP="00C93FEE">
            <w:pPr>
              <w:jc w:val="right"/>
              <w:rPr>
                <w:b/>
              </w:rPr>
            </w:pPr>
            <w:r>
              <w:rPr>
                <w:b/>
              </w:rPr>
              <w:t>(Total 9 marks)</w:t>
            </w:r>
          </w:p>
          <w:p w:rsidR="00C93FEE" w:rsidRDefault="00C93FEE" w:rsidP="00C93FEE">
            <w:pPr>
              <w:jc w:val="right"/>
              <w:rPr>
                <w:b/>
              </w:rPr>
            </w:pPr>
          </w:p>
        </w:tc>
      </w:tr>
      <w:tr w:rsidR="006623B0" w:rsidTr="005D3CA6">
        <w:tc>
          <w:tcPr>
            <w:tcW w:w="421" w:type="dxa"/>
            <w:tcBorders>
              <w:top w:val="nil"/>
              <w:left w:val="nil"/>
              <w:bottom w:val="nil"/>
              <w:right w:val="nil"/>
            </w:tcBorders>
          </w:tcPr>
          <w:p w:rsidR="006623B0" w:rsidRDefault="00C93FEE" w:rsidP="00296A9C">
            <w:pPr>
              <w:rPr>
                <w:b/>
              </w:rPr>
            </w:pPr>
            <w:r>
              <w:rPr>
                <w:b/>
              </w:rPr>
              <w:t>2.</w:t>
            </w:r>
          </w:p>
        </w:tc>
        <w:tc>
          <w:tcPr>
            <w:tcW w:w="10369" w:type="dxa"/>
            <w:gridSpan w:val="2"/>
            <w:tcBorders>
              <w:top w:val="nil"/>
              <w:left w:val="nil"/>
              <w:bottom w:val="nil"/>
              <w:right w:val="nil"/>
            </w:tcBorders>
          </w:tcPr>
          <w:p w:rsidR="006623B0" w:rsidRDefault="00C93FEE" w:rsidP="00296A9C">
            <w:pPr>
              <w:rPr>
                <w:b/>
              </w:rPr>
            </w:pPr>
            <w:r>
              <w:rPr>
                <w:b/>
                <w:noProof/>
                <w:lang w:eastAsia="en-GB"/>
              </w:rPr>
              <w:drawing>
                <wp:inline distT="0" distB="0" distL="0" distR="0" wp14:anchorId="146729B7" wp14:editId="54B81A3C">
                  <wp:extent cx="58102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1733550"/>
                          </a:xfrm>
                          <a:prstGeom prst="rect">
                            <a:avLst/>
                          </a:prstGeom>
                          <a:noFill/>
                          <a:ln>
                            <a:noFill/>
                          </a:ln>
                        </pic:spPr>
                      </pic:pic>
                    </a:graphicData>
                  </a:graphic>
                </wp:inline>
              </w:drawing>
            </w:r>
          </w:p>
        </w:tc>
      </w:tr>
      <w:tr w:rsidR="00C93FEE" w:rsidTr="005D3CA6">
        <w:tc>
          <w:tcPr>
            <w:tcW w:w="421" w:type="dxa"/>
            <w:tcBorders>
              <w:top w:val="nil"/>
              <w:left w:val="nil"/>
              <w:bottom w:val="nil"/>
              <w:right w:val="nil"/>
            </w:tcBorders>
          </w:tcPr>
          <w:p w:rsidR="00C93FEE" w:rsidRDefault="00C93FEE" w:rsidP="00296A9C">
            <w:pPr>
              <w:rPr>
                <w:b/>
              </w:rPr>
            </w:pPr>
          </w:p>
        </w:tc>
        <w:tc>
          <w:tcPr>
            <w:tcW w:w="10369" w:type="dxa"/>
            <w:gridSpan w:val="2"/>
            <w:tcBorders>
              <w:top w:val="nil"/>
              <w:left w:val="nil"/>
              <w:bottom w:val="nil"/>
              <w:right w:val="nil"/>
            </w:tcBorders>
          </w:tcPr>
          <w:p w:rsidR="00C93FEE" w:rsidRDefault="00C93FEE" w:rsidP="00296A9C">
            <w:pPr>
              <w:rPr>
                <w:b/>
                <w:noProof/>
                <w:lang w:eastAsia="en-GB"/>
              </w:rPr>
            </w:pPr>
            <w:r>
              <w:rPr>
                <w:b/>
                <w:noProof/>
                <w:lang w:eastAsia="en-GB"/>
              </w:rPr>
              <w:drawing>
                <wp:inline distT="0" distB="0" distL="0" distR="0" wp14:anchorId="50239FE8" wp14:editId="01BA708F">
                  <wp:extent cx="570547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685800"/>
                          </a:xfrm>
                          <a:prstGeom prst="rect">
                            <a:avLst/>
                          </a:prstGeom>
                          <a:noFill/>
                          <a:ln>
                            <a:noFill/>
                          </a:ln>
                        </pic:spPr>
                      </pic:pic>
                    </a:graphicData>
                  </a:graphic>
                </wp:inline>
              </w:drawing>
            </w:r>
          </w:p>
        </w:tc>
      </w:tr>
      <w:tr w:rsidR="00C93FEE" w:rsidTr="005D3CA6">
        <w:tc>
          <w:tcPr>
            <w:tcW w:w="421" w:type="dxa"/>
            <w:tcBorders>
              <w:top w:val="nil"/>
              <w:left w:val="nil"/>
              <w:bottom w:val="nil"/>
              <w:right w:val="nil"/>
            </w:tcBorders>
          </w:tcPr>
          <w:p w:rsidR="00C93FEE" w:rsidRDefault="00C93FEE" w:rsidP="00296A9C">
            <w:pPr>
              <w:rPr>
                <w:b/>
              </w:rPr>
            </w:pPr>
            <w:bookmarkStart w:id="0" w:name="_GoBack"/>
            <w:bookmarkEnd w:id="0"/>
          </w:p>
        </w:tc>
        <w:tc>
          <w:tcPr>
            <w:tcW w:w="567" w:type="dxa"/>
            <w:tcBorders>
              <w:top w:val="nil"/>
              <w:left w:val="nil"/>
              <w:bottom w:val="nil"/>
              <w:right w:val="nil"/>
            </w:tcBorders>
          </w:tcPr>
          <w:p w:rsidR="00C93FEE" w:rsidRDefault="00C93FEE" w:rsidP="00C93FEE">
            <w:pPr>
              <w:rPr>
                <w:noProof/>
                <w:lang w:eastAsia="en-GB"/>
              </w:rPr>
            </w:pPr>
            <w:r w:rsidRPr="00C93FEE">
              <w:rPr>
                <w:noProof/>
                <w:lang w:eastAsia="en-GB"/>
              </w:rPr>
              <w:t>(c)</w:t>
            </w:r>
          </w:p>
          <w:p w:rsidR="00C93FEE" w:rsidRPr="00C93FEE" w:rsidRDefault="00C93FEE" w:rsidP="00C93FEE">
            <w:pPr>
              <w:rPr>
                <w:lang w:eastAsia="en-GB"/>
              </w:rPr>
            </w:pPr>
          </w:p>
          <w:p w:rsidR="00C93FEE" w:rsidRDefault="00C93FEE" w:rsidP="00C93FEE">
            <w:pPr>
              <w:rPr>
                <w:lang w:eastAsia="en-GB"/>
              </w:rPr>
            </w:pPr>
          </w:p>
          <w:p w:rsidR="00C93FEE" w:rsidRDefault="00C93FEE" w:rsidP="00C93FEE">
            <w:pPr>
              <w:rPr>
                <w:lang w:eastAsia="en-GB"/>
              </w:rPr>
            </w:pPr>
          </w:p>
          <w:p w:rsidR="00C93FEE" w:rsidRPr="00C93FEE" w:rsidRDefault="00C93FEE" w:rsidP="00C93FEE">
            <w:pPr>
              <w:rPr>
                <w:lang w:eastAsia="en-GB"/>
              </w:rPr>
            </w:pPr>
          </w:p>
        </w:tc>
        <w:tc>
          <w:tcPr>
            <w:tcW w:w="9802" w:type="dxa"/>
            <w:tcBorders>
              <w:top w:val="nil"/>
              <w:left w:val="nil"/>
              <w:bottom w:val="nil"/>
              <w:right w:val="nil"/>
            </w:tcBorders>
          </w:tcPr>
          <w:p w:rsidR="00C93FEE" w:rsidRDefault="00C93FEE" w:rsidP="00296A9C">
            <w:pPr>
              <w:rPr>
                <w:b/>
                <w:noProof/>
                <w:lang w:eastAsia="en-GB"/>
              </w:rPr>
            </w:pPr>
            <w:r>
              <w:rPr>
                <w:b/>
                <w:noProof/>
                <w:lang w:eastAsia="en-GB"/>
              </w:rPr>
              <w:drawing>
                <wp:inline distT="0" distB="0" distL="0" distR="0" wp14:anchorId="04F7DE1A" wp14:editId="34104152">
                  <wp:extent cx="5372100" cy="3495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495675"/>
                          </a:xfrm>
                          <a:prstGeom prst="rect">
                            <a:avLst/>
                          </a:prstGeom>
                          <a:noFill/>
                          <a:ln>
                            <a:noFill/>
                          </a:ln>
                        </pic:spPr>
                      </pic:pic>
                    </a:graphicData>
                  </a:graphic>
                </wp:inline>
              </w:drawing>
            </w:r>
          </w:p>
          <w:p w:rsidR="00C93FEE" w:rsidRDefault="00C93FEE" w:rsidP="00C93FEE">
            <w:pPr>
              <w:jc w:val="right"/>
              <w:rPr>
                <w:b/>
                <w:noProof/>
                <w:lang w:eastAsia="en-GB"/>
              </w:rPr>
            </w:pPr>
            <w:r>
              <w:rPr>
                <w:b/>
                <w:noProof/>
                <w:lang w:eastAsia="en-GB"/>
              </w:rPr>
              <w:t>(Total 5 marks)</w:t>
            </w:r>
          </w:p>
          <w:p w:rsidR="00C93FEE" w:rsidRDefault="00C93FEE" w:rsidP="00C93FEE">
            <w:pPr>
              <w:jc w:val="right"/>
              <w:rPr>
                <w:b/>
                <w:noProof/>
                <w:lang w:eastAsia="en-GB"/>
              </w:rPr>
            </w:pPr>
          </w:p>
        </w:tc>
      </w:tr>
      <w:tr w:rsidR="00C93FEE" w:rsidTr="005D3CA6">
        <w:tc>
          <w:tcPr>
            <w:tcW w:w="421" w:type="dxa"/>
            <w:tcBorders>
              <w:top w:val="nil"/>
              <w:left w:val="nil"/>
              <w:bottom w:val="nil"/>
              <w:right w:val="nil"/>
            </w:tcBorders>
          </w:tcPr>
          <w:p w:rsidR="00C93FEE" w:rsidRDefault="00C93FEE" w:rsidP="00296A9C">
            <w:pPr>
              <w:rPr>
                <w:b/>
              </w:rPr>
            </w:pPr>
            <w:r>
              <w:rPr>
                <w:b/>
              </w:rPr>
              <w:t>3.</w:t>
            </w:r>
          </w:p>
        </w:tc>
        <w:tc>
          <w:tcPr>
            <w:tcW w:w="10369" w:type="dxa"/>
            <w:gridSpan w:val="2"/>
            <w:tcBorders>
              <w:top w:val="nil"/>
              <w:left w:val="nil"/>
              <w:bottom w:val="nil"/>
              <w:right w:val="nil"/>
            </w:tcBorders>
          </w:tcPr>
          <w:p w:rsidR="00C93FEE" w:rsidRDefault="00C93FEE" w:rsidP="00296A9C">
            <w:pPr>
              <w:rPr>
                <w:b/>
                <w:noProof/>
                <w:lang w:eastAsia="en-GB"/>
              </w:rPr>
            </w:pPr>
            <w:r>
              <w:rPr>
                <w:b/>
                <w:noProof/>
                <w:lang w:eastAsia="en-GB"/>
              </w:rPr>
              <w:drawing>
                <wp:inline distT="0" distB="0" distL="0" distR="0" wp14:anchorId="2D140719" wp14:editId="74611322">
                  <wp:extent cx="5943600" cy="4333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33875"/>
                          </a:xfrm>
                          <a:prstGeom prst="rect">
                            <a:avLst/>
                          </a:prstGeom>
                          <a:noFill/>
                          <a:ln>
                            <a:noFill/>
                          </a:ln>
                        </pic:spPr>
                      </pic:pic>
                    </a:graphicData>
                  </a:graphic>
                </wp:inline>
              </w:drawing>
            </w:r>
          </w:p>
        </w:tc>
      </w:tr>
      <w:tr w:rsidR="00C93FEE" w:rsidTr="005D3CA6">
        <w:tc>
          <w:tcPr>
            <w:tcW w:w="421" w:type="dxa"/>
            <w:tcBorders>
              <w:top w:val="nil"/>
              <w:left w:val="nil"/>
              <w:bottom w:val="nil"/>
              <w:right w:val="nil"/>
            </w:tcBorders>
          </w:tcPr>
          <w:p w:rsidR="00C93FEE" w:rsidRDefault="00C93FEE" w:rsidP="00296A9C">
            <w:pPr>
              <w:rPr>
                <w:b/>
              </w:rPr>
            </w:pPr>
          </w:p>
        </w:tc>
        <w:tc>
          <w:tcPr>
            <w:tcW w:w="10369" w:type="dxa"/>
            <w:gridSpan w:val="2"/>
            <w:tcBorders>
              <w:top w:val="nil"/>
              <w:left w:val="nil"/>
              <w:bottom w:val="nil"/>
              <w:right w:val="nil"/>
            </w:tcBorders>
          </w:tcPr>
          <w:p w:rsidR="00C93FEE" w:rsidRDefault="00C93FEE" w:rsidP="00296A9C">
            <w:pPr>
              <w:rPr>
                <w:b/>
                <w:noProof/>
                <w:lang w:eastAsia="en-GB"/>
              </w:rPr>
            </w:pPr>
            <w:r>
              <w:rPr>
                <w:b/>
                <w:noProof/>
                <w:lang w:eastAsia="en-GB"/>
              </w:rPr>
              <w:drawing>
                <wp:inline distT="0" distB="0" distL="0" distR="0" wp14:anchorId="038211B7" wp14:editId="2FEE54FA">
                  <wp:extent cx="593407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447800"/>
                          </a:xfrm>
                          <a:prstGeom prst="rect">
                            <a:avLst/>
                          </a:prstGeom>
                          <a:noFill/>
                          <a:ln>
                            <a:noFill/>
                          </a:ln>
                        </pic:spPr>
                      </pic:pic>
                    </a:graphicData>
                  </a:graphic>
                </wp:inline>
              </w:drawing>
            </w:r>
          </w:p>
          <w:p w:rsidR="00C93FEE" w:rsidRDefault="00C93FEE" w:rsidP="00C93FEE">
            <w:pPr>
              <w:jc w:val="right"/>
              <w:rPr>
                <w:b/>
                <w:noProof/>
                <w:lang w:eastAsia="en-GB"/>
              </w:rPr>
            </w:pPr>
            <w:r>
              <w:rPr>
                <w:b/>
                <w:noProof/>
                <w:lang w:eastAsia="en-GB"/>
              </w:rPr>
              <w:t>(Total 4 marks)</w:t>
            </w:r>
          </w:p>
          <w:p w:rsidR="00C93FEE" w:rsidRDefault="00C93FEE" w:rsidP="00C93FEE">
            <w:pPr>
              <w:jc w:val="right"/>
              <w:rPr>
                <w:b/>
                <w:noProof/>
                <w:lang w:eastAsia="en-GB"/>
              </w:rPr>
            </w:pPr>
          </w:p>
        </w:tc>
      </w:tr>
    </w:tbl>
    <w:p w:rsidR="00C93FEE" w:rsidRDefault="00C93FEE" w:rsidP="00C93FEE">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4.</w:t>
      </w:r>
      <w:r>
        <w:rPr>
          <w:rFonts w:ascii="Arial" w:hAnsi="Arial" w:cs="Arial"/>
          <w:b/>
          <w:bCs/>
          <w:lang w:val="en-US"/>
        </w:rPr>
        <w:tab/>
      </w:r>
      <w:r>
        <w:rPr>
          <w:rFonts w:ascii="Arial" w:hAnsi="Arial" w:cs="Arial"/>
          <w:lang w:val="en-US"/>
        </w:rPr>
        <w:t xml:space="preserve">(a)    Define the term </w:t>
      </w:r>
      <w:r>
        <w:rPr>
          <w:rFonts w:ascii="Arial" w:hAnsi="Arial" w:cs="Arial"/>
          <w:i/>
          <w:iCs/>
          <w:lang w:val="en-US"/>
        </w:rPr>
        <w:t>lattice enthalpy of dissociation</w:t>
      </w: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Lattice enthalpy can be calculated theoretically using a </w:t>
      </w:r>
      <w:r>
        <w:rPr>
          <w:rFonts w:ascii="Arial" w:hAnsi="Arial" w:cs="Arial"/>
          <w:b/>
          <w:bCs/>
          <w:lang w:val="en-US"/>
        </w:rPr>
        <w:t>perfect ionic model</w:t>
      </w: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Explain the meaning of the term </w:t>
      </w:r>
      <w:r>
        <w:rPr>
          <w:rFonts w:ascii="Arial" w:hAnsi="Arial" w:cs="Arial"/>
          <w:i/>
          <w:iCs/>
          <w:lang w:val="en-US"/>
        </w:rPr>
        <w:t>perfect ionic model</w:t>
      </w: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(1)</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Suggest </w:t>
      </w:r>
      <w:r>
        <w:rPr>
          <w:rFonts w:ascii="Arial" w:hAnsi="Arial" w:cs="Arial"/>
          <w:b/>
          <w:bCs/>
          <w:lang w:val="en-US"/>
        </w:rPr>
        <w:t>two</w:t>
      </w:r>
      <w:r>
        <w:rPr>
          <w:rFonts w:ascii="Arial" w:hAnsi="Arial" w:cs="Arial"/>
          <w:lang w:val="en-US"/>
        </w:rPr>
        <w:t xml:space="preserve"> properties of ions that influence the value of a lattice enthalpy calculated using a perfect ionic model.</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Property 1 .....................................................................................................</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Property 2 ......................................................................................................</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C93FEE" w:rsidRDefault="00C93FEE">
      <w:pPr>
        <w:rPr>
          <w:rFonts w:ascii="Arial" w:hAnsi="Arial" w:cs="Arial"/>
          <w:lang w:val="en-US"/>
        </w:rPr>
      </w:pPr>
      <w:r>
        <w:rPr>
          <w:rFonts w:ascii="Arial" w:hAnsi="Arial" w:cs="Arial"/>
          <w:lang w:val="en-US"/>
        </w:rPr>
        <w:br w:type="page"/>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(d)     Use the data in the table to calculate a value for the lattice enthalpy of dissociation for silver chloride.</w:t>
      </w:r>
    </w:p>
    <w:p w:rsidR="00C93FEE" w:rsidRDefault="00C93FEE" w:rsidP="00C93FE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4A0" w:firstRow="1" w:lastRow="0" w:firstColumn="1" w:lastColumn="0" w:noHBand="0" w:noVBand="1"/>
      </w:tblPr>
      <w:tblGrid>
        <w:gridCol w:w="1220"/>
        <w:gridCol w:w="4995"/>
        <w:gridCol w:w="1995"/>
      </w:tblGrid>
      <w:tr w:rsidR="00C93FEE" w:rsidTr="00C93FEE">
        <w:tc>
          <w:tcPr>
            <w:tcW w:w="1220" w:type="dxa"/>
            <w:vAlign w:val="center"/>
            <w:hideMark/>
          </w:tcPr>
          <w:p w:rsidR="00C93FEE" w:rsidRDefault="00C93FEE">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4995" w:type="dxa"/>
            <w:tcBorders>
              <w:top w:val="single" w:sz="8" w:space="0" w:color="000000"/>
              <w:left w:val="single" w:sz="8" w:space="0" w:color="000000"/>
              <w:bottom w:val="single" w:sz="8" w:space="0" w:color="000000"/>
              <w:right w:val="single" w:sz="8" w:space="0" w:color="000000"/>
            </w:tcBorders>
            <w:vAlign w:val="center"/>
            <w:hideMark/>
          </w:tcPr>
          <w:p w:rsidR="00C93FEE" w:rsidRDefault="00C93FEE">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Enthalpy change</w:t>
            </w:r>
          </w:p>
        </w:tc>
        <w:tc>
          <w:tcPr>
            <w:tcW w:w="1995" w:type="dxa"/>
            <w:tcBorders>
              <w:top w:val="single" w:sz="8" w:space="0" w:color="000000"/>
              <w:left w:val="single" w:sz="8" w:space="0" w:color="000000"/>
              <w:bottom w:val="single" w:sz="8" w:space="0" w:color="000000"/>
              <w:right w:val="single" w:sz="8" w:space="0" w:color="000000"/>
            </w:tcBorders>
            <w:vAlign w:val="center"/>
            <w:hideMark/>
          </w:tcPr>
          <w:p w:rsidR="00C93FEE" w:rsidRDefault="00C93FEE">
            <w:pPr>
              <w:widowControl w:val="0"/>
              <w:autoSpaceDE w:val="0"/>
              <w:autoSpaceDN w:val="0"/>
              <w:adjustRightInd w:val="0"/>
              <w:spacing w:before="120" w:after="120" w:line="240" w:lineRule="auto"/>
              <w:jc w:val="center"/>
              <w:rPr>
                <w:rFonts w:ascii="Arial" w:hAnsi="Arial" w:cs="Arial"/>
                <w:b/>
                <w:bCs/>
                <w:sz w:val="14"/>
                <w:szCs w:val="14"/>
                <w:vertAlign w:val="superscript"/>
                <w:lang w:val="en-US"/>
              </w:rPr>
            </w:pPr>
            <w:r>
              <w:rPr>
                <w:rFonts w:ascii="Arial" w:hAnsi="Arial" w:cs="Arial"/>
                <w:b/>
                <w:bCs/>
                <w:lang w:val="en-US"/>
              </w:rPr>
              <w:t xml:space="preserve">Value / kJ </w:t>
            </w:r>
            <w:proofErr w:type="spellStart"/>
            <w:r>
              <w:rPr>
                <w:rFonts w:ascii="Arial" w:hAnsi="Arial" w:cs="Arial"/>
                <w:b/>
                <w:bCs/>
                <w:lang w:val="en-US"/>
              </w:rPr>
              <w:t>mol</w:t>
            </w:r>
            <w:proofErr w:type="spellEnd"/>
            <w:r>
              <w:rPr>
                <w:rFonts w:ascii="Arial" w:hAnsi="Arial" w:cs="Arial"/>
                <w:b/>
                <w:bCs/>
                <w:vertAlign w:val="superscript"/>
                <w:lang w:val="en-US"/>
              </w:rPr>
              <w:t xml:space="preserve"> </w:t>
            </w:r>
            <w:r>
              <w:rPr>
                <w:rFonts w:ascii="Arial" w:hAnsi="Arial" w:cs="Arial"/>
                <w:b/>
                <w:bCs/>
                <w:sz w:val="14"/>
                <w:szCs w:val="14"/>
                <w:vertAlign w:val="superscript"/>
                <w:lang w:val="en-US"/>
              </w:rPr>
              <w:t>−1</w:t>
            </w:r>
          </w:p>
        </w:tc>
      </w:tr>
      <w:tr w:rsidR="00C93FEE" w:rsidTr="00C93FEE">
        <w:tc>
          <w:tcPr>
            <w:tcW w:w="1220" w:type="dxa"/>
            <w:vAlign w:val="center"/>
            <w:hideMark/>
          </w:tcPr>
          <w:p w:rsidR="00C93FEE" w:rsidRDefault="00C93FEE">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4995" w:type="dxa"/>
            <w:tcBorders>
              <w:top w:val="single" w:sz="8" w:space="0" w:color="000000"/>
              <w:left w:val="single" w:sz="8" w:space="0" w:color="000000"/>
              <w:bottom w:val="single" w:sz="8" w:space="0" w:color="000000"/>
              <w:right w:val="single" w:sz="8" w:space="0" w:color="000000"/>
            </w:tcBorders>
            <w:vAlign w:val="center"/>
            <w:hideMark/>
          </w:tcPr>
          <w:p w:rsidR="00C93FEE" w:rsidRDefault="00C93FE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Enthalpy of </w:t>
            </w:r>
            <w:proofErr w:type="spellStart"/>
            <w:r>
              <w:rPr>
                <w:rFonts w:ascii="Arial" w:hAnsi="Arial" w:cs="Arial"/>
                <w:lang w:val="en-US"/>
              </w:rPr>
              <w:t>atomisation</w:t>
            </w:r>
            <w:proofErr w:type="spellEnd"/>
            <w:r>
              <w:rPr>
                <w:rFonts w:ascii="Arial" w:hAnsi="Arial" w:cs="Arial"/>
                <w:lang w:val="en-US"/>
              </w:rPr>
              <w:t xml:space="preserve"> for silver</w:t>
            </w:r>
          </w:p>
        </w:tc>
        <w:tc>
          <w:tcPr>
            <w:tcW w:w="1995" w:type="dxa"/>
            <w:tcBorders>
              <w:top w:val="single" w:sz="8" w:space="0" w:color="000000"/>
              <w:left w:val="single" w:sz="8" w:space="0" w:color="000000"/>
              <w:bottom w:val="single" w:sz="8" w:space="0" w:color="000000"/>
              <w:right w:val="single" w:sz="8" w:space="0" w:color="000000"/>
            </w:tcBorders>
            <w:vAlign w:val="center"/>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+289</w:t>
            </w:r>
          </w:p>
        </w:tc>
      </w:tr>
      <w:tr w:rsidR="00C93FEE" w:rsidTr="00C93FEE">
        <w:tc>
          <w:tcPr>
            <w:tcW w:w="1220" w:type="dxa"/>
            <w:vAlign w:val="center"/>
            <w:hideMark/>
          </w:tcPr>
          <w:p w:rsidR="00C93FEE" w:rsidRDefault="00C93FEE">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4995" w:type="dxa"/>
            <w:tcBorders>
              <w:top w:val="single" w:sz="8" w:space="0" w:color="000000"/>
              <w:left w:val="single" w:sz="8" w:space="0" w:color="000000"/>
              <w:bottom w:val="single" w:sz="8" w:space="0" w:color="000000"/>
              <w:right w:val="single" w:sz="8" w:space="0" w:color="000000"/>
            </w:tcBorders>
            <w:vAlign w:val="center"/>
            <w:hideMark/>
          </w:tcPr>
          <w:p w:rsidR="00C93FEE" w:rsidRDefault="00C93FE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First </w:t>
            </w:r>
            <w:proofErr w:type="spellStart"/>
            <w:r>
              <w:rPr>
                <w:rFonts w:ascii="Arial" w:hAnsi="Arial" w:cs="Arial"/>
                <w:lang w:val="en-US"/>
              </w:rPr>
              <w:t>ionisation</w:t>
            </w:r>
            <w:proofErr w:type="spellEnd"/>
            <w:r>
              <w:rPr>
                <w:rFonts w:ascii="Arial" w:hAnsi="Arial" w:cs="Arial"/>
                <w:lang w:val="en-US"/>
              </w:rPr>
              <w:t xml:space="preserve"> energy for silver</w:t>
            </w:r>
          </w:p>
        </w:tc>
        <w:tc>
          <w:tcPr>
            <w:tcW w:w="1995" w:type="dxa"/>
            <w:tcBorders>
              <w:top w:val="single" w:sz="8" w:space="0" w:color="000000"/>
              <w:left w:val="single" w:sz="8" w:space="0" w:color="000000"/>
              <w:bottom w:val="single" w:sz="8" w:space="0" w:color="000000"/>
              <w:right w:val="single" w:sz="8" w:space="0" w:color="000000"/>
            </w:tcBorders>
            <w:vAlign w:val="center"/>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+732</w:t>
            </w:r>
          </w:p>
        </w:tc>
      </w:tr>
      <w:tr w:rsidR="00C93FEE" w:rsidTr="00C93FEE">
        <w:tc>
          <w:tcPr>
            <w:tcW w:w="1220" w:type="dxa"/>
            <w:vAlign w:val="center"/>
            <w:hideMark/>
          </w:tcPr>
          <w:p w:rsidR="00C93FEE" w:rsidRDefault="00C93FEE">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4995" w:type="dxa"/>
            <w:tcBorders>
              <w:top w:val="single" w:sz="8" w:space="0" w:color="000000"/>
              <w:left w:val="single" w:sz="8" w:space="0" w:color="000000"/>
              <w:bottom w:val="single" w:sz="8" w:space="0" w:color="000000"/>
              <w:right w:val="single" w:sz="8" w:space="0" w:color="000000"/>
            </w:tcBorders>
            <w:vAlign w:val="center"/>
            <w:hideMark/>
          </w:tcPr>
          <w:p w:rsidR="00C93FEE" w:rsidRDefault="00C93FE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Enthalpy of </w:t>
            </w:r>
            <w:proofErr w:type="spellStart"/>
            <w:r>
              <w:rPr>
                <w:rFonts w:ascii="Arial" w:hAnsi="Arial" w:cs="Arial"/>
                <w:lang w:val="en-US"/>
              </w:rPr>
              <w:t>atomisation</w:t>
            </w:r>
            <w:proofErr w:type="spellEnd"/>
            <w:r>
              <w:rPr>
                <w:rFonts w:ascii="Arial" w:hAnsi="Arial" w:cs="Arial"/>
                <w:lang w:val="en-US"/>
              </w:rPr>
              <w:t xml:space="preserve"> for chlorine</w:t>
            </w:r>
          </w:p>
        </w:tc>
        <w:tc>
          <w:tcPr>
            <w:tcW w:w="1995" w:type="dxa"/>
            <w:tcBorders>
              <w:top w:val="single" w:sz="8" w:space="0" w:color="000000"/>
              <w:left w:val="single" w:sz="8" w:space="0" w:color="000000"/>
              <w:bottom w:val="single" w:sz="8" w:space="0" w:color="000000"/>
              <w:right w:val="single" w:sz="8" w:space="0" w:color="000000"/>
            </w:tcBorders>
            <w:vAlign w:val="center"/>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+121</w:t>
            </w:r>
          </w:p>
        </w:tc>
      </w:tr>
      <w:tr w:rsidR="00C93FEE" w:rsidTr="00C93FEE">
        <w:tc>
          <w:tcPr>
            <w:tcW w:w="1220" w:type="dxa"/>
            <w:vAlign w:val="center"/>
            <w:hideMark/>
          </w:tcPr>
          <w:p w:rsidR="00C93FEE" w:rsidRDefault="00C93FEE">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4995" w:type="dxa"/>
            <w:tcBorders>
              <w:top w:val="single" w:sz="8" w:space="0" w:color="000000"/>
              <w:left w:val="single" w:sz="8" w:space="0" w:color="000000"/>
              <w:bottom w:val="single" w:sz="8" w:space="0" w:color="000000"/>
              <w:right w:val="single" w:sz="8" w:space="0" w:color="000000"/>
            </w:tcBorders>
            <w:vAlign w:val="center"/>
            <w:hideMark/>
          </w:tcPr>
          <w:p w:rsidR="00C93FEE" w:rsidRDefault="00C93FE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Electron affinity for chlorine</w:t>
            </w:r>
          </w:p>
        </w:tc>
        <w:tc>
          <w:tcPr>
            <w:tcW w:w="1995" w:type="dxa"/>
            <w:tcBorders>
              <w:top w:val="single" w:sz="8" w:space="0" w:color="000000"/>
              <w:left w:val="single" w:sz="8" w:space="0" w:color="000000"/>
              <w:bottom w:val="single" w:sz="8" w:space="0" w:color="000000"/>
              <w:right w:val="single" w:sz="8" w:space="0" w:color="000000"/>
            </w:tcBorders>
            <w:vAlign w:val="center"/>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−364</w:t>
            </w:r>
          </w:p>
        </w:tc>
      </w:tr>
      <w:tr w:rsidR="00C93FEE" w:rsidTr="00C93FEE">
        <w:tc>
          <w:tcPr>
            <w:tcW w:w="1220" w:type="dxa"/>
            <w:vAlign w:val="center"/>
            <w:hideMark/>
          </w:tcPr>
          <w:p w:rsidR="00C93FEE" w:rsidRDefault="00C93FEE">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4995" w:type="dxa"/>
            <w:tcBorders>
              <w:top w:val="single" w:sz="8" w:space="0" w:color="000000"/>
              <w:left w:val="single" w:sz="8" w:space="0" w:color="000000"/>
              <w:bottom w:val="single" w:sz="8" w:space="0" w:color="000000"/>
              <w:right w:val="single" w:sz="8" w:space="0" w:color="000000"/>
            </w:tcBorders>
            <w:vAlign w:val="center"/>
            <w:hideMark/>
          </w:tcPr>
          <w:p w:rsidR="00C93FEE" w:rsidRDefault="00C93FEE">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Enthalpy of formation for silver chloride</w:t>
            </w:r>
          </w:p>
        </w:tc>
        <w:tc>
          <w:tcPr>
            <w:tcW w:w="1995" w:type="dxa"/>
            <w:tcBorders>
              <w:top w:val="single" w:sz="8" w:space="0" w:color="000000"/>
              <w:left w:val="single" w:sz="8" w:space="0" w:color="000000"/>
              <w:bottom w:val="single" w:sz="8" w:space="0" w:color="000000"/>
              <w:right w:val="single" w:sz="8" w:space="0" w:color="000000"/>
            </w:tcBorders>
            <w:vAlign w:val="center"/>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−127</w:t>
            </w:r>
          </w:p>
        </w:tc>
      </w:tr>
    </w:tbl>
    <w:p w:rsidR="00C93FEE" w:rsidRDefault="00C93FEE" w:rsidP="00C93FEE">
      <w:pPr>
        <w:widowControl w:val="0"/>
        <w:autoSpaceDE w:val="0"/>
        <w:autoSpaceDN w:val="0"/>
        <w:adjustRightInd w:val="0"/>
        <w:spacing w:after="0" w:line="240" w:lineRule="auto"/>
        <w:rPr>
          <w:rFonts w:ascii="Arial" w:hAnsi="Arial" w:cs="Arial"/>
          <w:sz w:val="16"/>
          <w:szCs w:val="16"/>
          <w:lang w:val="en-US"/>
        </w:rPr>
      </w:pP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Predict whether the magnitude of the lattice enthalpy of dissociation that you have calculated in part (d) will be less than, equal to or greater than the value that is obtained from a perfect ionic model. Explain your answer.</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Prediction compared with ionic model ..........................................................</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Explanation .....................................................................................................</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93FEE" w:rsidRDefault="00B8138E" w:rsidP="00C93FE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5</w:t>
      </w:r>
      <w:r w:rsidR="00C93FEE">
        <w:rPr>
          <w:rFonts w:ascii="Arial" w:hAnsi="Arial" w:cs="Arial"/>
          <w:b/>
          <w:bCs/>
          <w:lang w:val="en-US"/>
        </w:rPr>
        <w:t>.</w:t>
      </w:r>
      <w:r w:rsidR="00C93FEE">
        <w:rPr>
          <w:rFonts w:ascii="Arial" w:hAnsi="Arial" w:cs="Arial"/>
          <w:lang w:val="en-US"/>
        </w:rPr>
        <w:t>      Buffer solutions are important in biological systems and in industry to maintain almost constant pH values.</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In the human body, one important buffer system in blood involves the </w:t>
      </w:r>
      <w:proofErr w:type="spellStart"/>
      <w:r>
        <w:rPr>
          <w:rFonts w:ascii="Arial" w:hAnsi="Arial" w:cs="Arial"/>
          <w:lang w:val="en-US"/>
        </w:rPr>
        <w:t>hydrogencarbonate</w:t>
      </w:r>
      <w:proofErr w:type="spellEnd"/>
      <w:r>
        <w:rPr>
          <w:rFonts w:ascii="Arial" w:hAnsi="Arial" w:cs="Arial"/>
          <w:lang w:val="en-US"/>
        </w:rPr>
        <w:t xml:space="preserve"> ion, </w:t>
      </w:r>
      <w:r>
        <w:rPr>
          <w:rFonts w:ascii="Arial" w:hAnsi="Arial" w:cs="Arial"/>
          <w:noProof/>
          <w:lang w:eastAsia="en-GB"/>
        </w:rPr>
        <w:drawing>
          <wp:inline distT="0" distB="0" distL="0" distR="0">
            <wp:extent cx="4191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rFonts w:ascii="Arial" w:hAnsi="Arial" w:cs="Arial"/>
          <w:lang w:val="en-US"/>
        </w:rPr>
        <w:t>, and carbonic acid, 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 which is formed when carbon dioxide dissolves in water.</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Use the following equation to explain how this buffer maintains a constant pH of 7.41 even if a small amount of acid enters the bloodstream.</w:t>
      </w:r>
    </w:p>
    <w:p w:rsidR="00C93FEE" w:rsidRDefault="00C93FEE" w:rsidP="00C93FEE">
      <w:pPr>
        <w:widowControl w:val="0"/>
        <w:autoSpaceDE w:val="0"/>
        <w:autoSpaceDN w:val="0"/>
        <w:adjustRightInd w:val="0"/>
        <w:spacing w:before="240" w:after="0" w:line="240" w:lineRule="auto"/>
        <w:ind w:left="2268" w:right="567" w:firstLine="567"/>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w:t>
      </w:r>
      <w:r>
        <w:rPr>
          <w:rFonts w:ascii="Arial" w:hAnsi="Arial" w:cs="Arial"/>
          <w:noProof/>
          <w:lang w:eastAsia="en-GB"/>
        </w:rPr>
        <w:drawing>
          <wp:inline distT="0" distB="0" distL="0" distR="0">
            <wp:extent cx="24765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xml:space="preserve">)   +   </w:t>
      </w:r>
      <w:r>
        <w:rPr>
          <w:rFonts w:ascii="Arial" w:hAnsi="Arial" w:cs="Arial"/>
          <w:noProof/>
          <w:lang w:eastAsia="en-GB"/>
        </w:rPr>
        <w:drawing>
          <wp:inline distT="0" distB="0" distL="0" distR="0">
            <wp:extent cx="4191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rFonts w:ascii="Arial" w:hAnsi="Arial" w:cs="Arial"/>
          <w:lang w:val="en-US"/>
        </w:rPr>
        <w:t> (</w:t>
      </w:r>
      <w:proofErr w:type="spellStart"/>
      <w:r>
        <w:rPr>
          <w:rFonts w:ascii="Arial" w:hAnsi="Arial" w:cs="Arial"/>
          <w:lang w:val="en-US"/>
        </w:rPr>
        <w:t>aq</w:t>
      </w:r>
      <w:proofErr w:type="spellEnd"/>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In a sample of blood with a pH of 7.41, the concentration of </w:t>
      </w:r>
      <w:r>
        <w:rPr>
          <w:rFonts w:ascii="Arial" w:hAnsi="Arial" w:cs="Arial"/>
          <w:noProof/>
          <w:lang w:eastAsia="en-GB"/>
        </w:rPr>
        <w:drawing>
          <wp:inline distT="0" distB="0" distL="0" distR="0">
            <wp:extent cx="4191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ions is 2.50 × 10</w:t>
      </w:r>
      <w:r>
        <w:rPr>
          <w:rFonts w:ascii="Arial" w:hAnsi="Arial" w:cs="Arial"/>
          <w:sz w:val="14"/>
          <w:szCs w:val="14"/>
          <w:vertAlign w:val="superscript"/>
          <w:lang w:val="en-US"/>
        </w:rPr>
        <w:t>–2</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and the concentration of 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is 1.25 × 10</w:t>
      </w:r>
      <w:r>
        <w:rPr>
          <w:rFonts w:ascii="Arial" w:hAnsi="Arial" w:cs="Arial"/>
          <w:sz w:val="14"/>
          <w:szCs w:val="14"/>
          <w:vertAlign w:val="superscript"/>
          <w:lang w:val="en-US"/>
        </w:rPr>
        <w:t>–3</w:t>
      </w:r>
      <w:r>
        <w:rPr>
          <w:rFonts w:ascii="Arial" w:hAnsi="Arial" w:cs="Arial"/>
          <w:lang w:val="en-US"/>
        </w:rPr>
        <w:t> </w:t>
      </w:r>
      <w:proofErr w:type="spellStart"/>
      <w:r>
        <w:rPr>
          <w:rFonts w:ascii="Arial" w:hAnsi="Arial" w:cs="Arial"/>
          <w:lang w:val="en-US"/>
        </w:rPr>
        <w:t>mol</w:t>
      </w:r>
      <w:proofErr w:type="spellEnd"/>
      <w:r>
        <w:rPr>
          <w:rFonts w:ascii="Arial" w:hAnsi="Arial" w:cs="Arial"/>
          <w:lang w:val="en-US"/>
        </w:rPr>
        <w:t>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w:t>
      </w:r>
      <w:r>
        <w:rPr>
          <w:rFonts w:ascii="Arial" w:hAnsi="Arial" w:cs="Arial"/>
          <w:lang w:val="en-US"/>
        </w:rPr>
        <w:br/>
        <w:t xml:space="preserve">Calculate a value for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carbonic acid at this temperature.</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C93FEE" w:rsidRDefault="00C93FEE">
      <w:pPr>
        <w:rPr>
          <w:rFonts w:ascii="Arial" w:hAnsi="Arial" w:cs="Arial"/>
          <w:lang w:val="en-US"/>
        </w:rPr>
      </w:pPr>
      <w:r>
        <w:rPr>
          <w:rFonts w:ascii="Arial" w:hAnsi="Arial" w:cs="Arial"/>
          <w:lang w:val="en-US"/>
        </w:rPr>
        <w:br w:type="page"/>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(b)     In industry, the pH of a solution used to dye cloth must be controlled or else the </w:t>
      </w:r>
      <w:proofErr w:type="spellStart"/>
      <w:r>
        <w:rPr>
          <w:rFonts w:ascii="Arial" w:hAnsi="Arial" w:cs="Arial"/>
          <w:lang w:val="en-US"/>
        </w:rPr>
        <w:t>colour</w:t>
      </w:r>
      <w:proofErr w:type="spellEnd"/>
      <w:r>
        <w:rPr>
          <w:rFonts w:ascii="Arial" w:hAnsi="Arial" w:cs="Arial"/>
          <w:lang w:val="en-US"/>
        </w:rPr>
        <w:t xml:space="preserve"> varies.</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 solution of dye in a beaker is buffered by the presence of ethanoic acid and sodium ethanoate. In the solution, the concentration of ethanoic acid is 0.15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and the concentration of sodium ethanoate is 0.10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The value of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ethanoic acid is 1.74 × 10</w:t>
      </w:r>
      <w:r>
        <w:rPr>
          <w:rFonts w:ascii="Arial" w:hAnsi="Arial" w:cs="Arial"/>
          <w:sz w:val="14"/>
          <w:szCs w:val="14"/>
          <w:vertAlign w:val="superscript"/>
          <w:lang w:val="en-US"/>
        </w:rPr>
        <w:t>–5</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at 298 K.</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A 10.0 cm</w:t>
      </w:r>
      <w:r>
        <w:rPr>
          <w:rFonts w:ascii="Arial" w:hAnsi="Arial" w:cs="Arial"/>
          <w:sz w:val="14"/>
          <w:szCs w:val="14"/>
          <w:vertAlign w:val="superscript"/>
          <w:lang w:val="en-US"/>
        </w:rPr>
        <w:t>3</w:t>
      </w:r>
      <w:r>
        <w:rPr>
          <w:rFonts w:ascii="Arial" w:hAnsi="Arial" w:cs="Arial"/>
          <w:lang w:val="en-US"/>
        </w:rPr>
        <w:t xml:space="preserve"> portion of 1.00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hydrochloric acid is added to 1000 cm</w:t>
      </w:r>
      <w:r>
        <w:rPr>
          <w:rFonts w:ascii="Arial" w:hAnsi="Arial" w:cs="Arial"/>
          <w:sz w:val="14"/>
          <w:szCs w:val="14"/>
          <w:vertAlign w:val="superscript"/>
          <w:lang w:val="en-US"/>
        </w:rPr>
        <w:t>3</w:t>
      </w:r>
      <w:r>
        <w:rPr>
          <w:rFonts w:ascii="Arial" w:hAnsi="Arial" w:cs="Arial"/>
          <w:lang w:val="en-US"/>
        </w:rPr>
        <w:t xml:space="preserve"> of this buffered solution.</w:t>
      </w:r>
    </w:p>
    <w:p w:rsidR="00C93FEE" w:rsidRDefault="00C93FEE" w:rsidP="00C93FE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Calculate the number of moles of hydrochloric acid added.</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number of moles of ethanoic acid and the number of moles of sodium ethanoate in the solution after addition of the hydrochloric acid.</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proofErr w:type="spellStart"/>
      <w:r>
        <w:rPr>
          <w:rFonts w:ascii="Arial" w:hAnsi="Arial" w:cs="Arial"/>
          <w:i/>
          <w:iCs/>
          <w:lang w:val="en-US"/>
        </w:rPr>
        <w:t>Mol</w:t>
      </w:r>
      <w:proofErr w:type="spellEnd"/>
      <w:r>
        <w:rPr>
          <w:rFonts w:ascii="Arial" w:hAnsi="Arial" w:cs="Arial"/>
          <w:i/>
          <w:iCs/>
          <w:lang w:val="en-US"/>
        </w:rPr>
        <w:t xml:space="preserve"> of ethanoic acid after addition </w:t>
      </w: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proofErr w:type="spellStart"/>
      <w:r>
        <w:rPr>
          <w:rFonts w:ascii="Arial" w:hAnsi="Arial" w:cs="Arial"/>
          <w:i/>
          <w:iCs/>
          <w:lang w:val="en-US"/>
        </w:rPr>
        <w:t>Mol</w:t>
      </w:r>
      <w:proofErr w:type="spellEnd"/>
      <w:r>
        <w:rPr>
          <w:rFonts w:ascii="Arial" w:hAnsi="Arial" w:cs="Arial"/>
          <w:i/>
          <w:iCs/>
          <w:lang w:val="en-US"/>
        </w:rPr>
        <w:t xml:space="preserve"> of sodium ethanoate after addition </w:t>
      </w: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Hence calculate the pH of this new solution. Give your answer to 2 decimal places.</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C93FEE" w:rsidRDefault="00C93FEE" w:rsidP="00C93FE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3FEE" w:rsidRDefault="00C93FEE">
      <w:pPr>
        <w:rPr>
          <w:rFonts w:ascii="Arial" w:hAnsi="Arial" w:cs="Arial"/>
          <w:b/>
          <w:bCs/>
          <w:lang w:val="en-US"/>
        </w:rPr>
      </w:pPr>
      <w:r>
        <w:rPr>
          <w:rFonts w:ascii="Arial" w:hAnsi="Arial" w:cs="Arial"/>
          <w:b/>
          <w:bCs/>
          <w:lang w:val="en-US"/>
        </w:rPr>
        <w:br w:type="page"/>
      </w:r>
    </w:p>
    <w:p w:rsidR="00C93FEE" w:rsidRDefault="00B8138E" w:rsidP="00C93FE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6</w:t>
      </w:r>
      <w:r w:rsidR="00C93FEE">
        <w:rPr>
          <w:rFonts w:ascii="Arial" w:hAnsi="Arial" w:cs="Arial"/>
          <w:b/>
          <w:bCs/>
          <w:lang w:val="en-US"/>
        </w:rPr>
        <w:t>.</w:t>
      </w:r>
      <w:r w:rsidR="00C93FEE">
        <w:rPr>
          <w:rFonts w:ascii="Arial" w:hAnsi="Arial" w:cs="Arial"/>
          <w:lang w:val="en-US"/>
        </w:rPr>
        <w:t>      The electrons transferred in redox reactions can be used by electrochemical cells to provide energy.</w:t>
      </w:r>
    </w:p>
    <w:p w:rsidR="00C93FEE" w:rsidRDefault="00C93FEE" w:rsidP="00C93FE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Some electrode half-equations and their standard electrode potentials are shown in the table below.</w:t>
      </w:r>
    </w:p>
    <w:p w:rsidR="00C93FEE" w:rsidRDefault="00C93FEE" w:rsidP="00C93FE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40" w:type="dxa"/>
        <w:tblLayout w:type="fixed"/>
        <w:tblCellMar>
          <w:left w:w="0" w:type="dxa"/>
          <w:right w:w="0" w:type="dxa"/>
        </w:tblCellMar>
        <w:tblLook w:val="04A0" w:firstRow="1" w:lastRow="0" w:firstColumn="1" w:lastColumn="0" w:noHBand="0" w:noVBand="1"/>
      </w:tblPr>
      <w:tblGrid>
        <w:gridCol w:w="5903"/>
        <w:gridCol w:w="2787"/>
      </w:tblGrid>
      <w:tr w:rsidR="00C93FEE" w:rsidTr="00C93FEE">
        <w:tc>
          <w:tcPr>
            <w:tcW w:w="5903" w:type="dxa"/>
            <w:tcBorders>
              <w:top w:val="single" w:sz="8" w:space="0" w:color="000000"/>
              <w:left w:val="single" w:sz="8" w:space="0" w:color="000000"/>
              <w:bottom w:val="single" w:sz="8" w:space="0" w:color="000000"/>
              <w:right w:val="single" w:sz="8" w:space="0" w:color="000000"/>
            </w:tcBorders>
            <w:hideMark/>
          </w:tcPr>
          <w:p w:rsidR="00C93FEE" w:rsidRDefault="00C93FEE">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Half-equation</w:t>
            </w:r>
          </w:p>
        </w:tc>
        <w:tc>
          <w:tcPr>
            <w:tcW w:w="2787" w:type="dxa"/>
            <w:tcBorders>
              <w:top w:val="single" w:sz="8" w:space="0" w:color="000000"/>
              <w:left w:val="nil"/>
              <w:bottom w:val="single" w:sz="8" w:space="0" w:color="000000"/>
              <w:right w:val="single" w:sz="8" w:space="0" w:color="000000"/>
            </w:tcBorders>
            <w:hideMark/>
          </w:tcPr>
          <w:p w:rsidR="00C93FEE" w:rsidRDefault="00C93FEE">
            <w:pPr>
              <w:widowControl w:val="0"/>
              <w:autoSpaceDE w:val="0"/>
              <w:autoSpaceDN w:val="0"/>
              <w:adjustRightInd w:val="0"/>
              <w:spacing w:before="120" w:after="120" w:line="240" w:lineRule="auto"/>
              <w:jc w:val="center"/>
              <w:rPr>
                <w:rFonts w:ascii="Arial" w:hAnsi="Arial" w:cs="Arial"/>
                <w:b/>
                <w:bCs/>
                <w:lang w:val="en-US"/>
              </w:rPr>
            </w:pPr>
            <w:proofErr w:type="spellStart"/>
            <w:r>
              <w:rPr>
                <w:rFonts w:ascii="Arial" w:hAnsi="Arial" w:cs="Arial"/>
                <w:b/>
                <w:bCs/>
                <w:i/>
                <w:iCs/>
                <w:lang w:val="en-US"/>
              </w:rPr>
              <w:t>E</w:t>
            </w:r>
            <w:r>
              <w:rPr>
                <w:rFonts w:ascii="Arial" w:hAnsi="Arial" w:cs="Arial"/>
                <w:b/>
                <w:bCs/>
                <w:strike/>
                <w:vertAlign w:val="superscript"/>
                <w:lang w:val="en-US"/>
              </w:rPr>
              <w:t>ο</w:t>
            </w:r>
            <w:proofErr w:type="spellEnd"/>
            <w:r>
              <w:rPr>
                <w:rFonts w:ascii="Arial" w:hAnsi="Arial" w:cs="Arial"/>
                <w:b/>
                <w:bCs/>
                <w:lang w:val="en-US"/>
              </w:rPr>
              <w:t>/V</w:t>
            </w:r>
          </w:p>
        </w:tc>
      </w:tr>
      <w:tr w:rsidR="00C93FEE" w:rsidTr="00C93FEE">
        <w:tc>
          <w:tcPr>
            <w:tcW w:w="5903" w:type="dxa"/>
            <w:tcBorders>
              <w:top w:val="nil"/>
              <w:left w:val="single" w:sz="8" w:space="0" w:color="000000"/>
              <w:bottom w:val="single" w:sz="8" w:space="0" w:color="000000"/>
              <w:right w:val="single" w:sz="8" w:space="0" w:color="000000"/>
            </w:tcBorders>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+ 14H</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+ 6e</w:t>
            </w:r>
            <w:r>
              <w:rPr>
                <w:rFonts w:ascii="Arial" w:hAnsi="Arial" w:cs="Arial"/>
                <w:sz w:val="14"/>
                <w:szCs w:val="14"/>
                <w:vertAlign w:val="superscript"/>
                <w:lang w:val="en-US"/>
              </w:rPr>
              <w:t>–</w:t>
            </w:r>
            <w:r>
              <w:rPr>
                <w:rFonts w:ascii="Arial" w:hAnsi="Arial" w:cs="Arial"/>
                <w:lang w:val="en-US"/>
              </w:rPr>
              <w:t xml:space="preserve"> → 2Cr</w:t>
            </w:r>
            <w:r>
              <w:rPr>
                <w:rFonts w:ascii="Arial" w:hAnsi="Arial" w:cs="Arial"/>
                <w:sz w:val="14"/>
                <w:szCs w:val="14"/>
                <w:vertAlign w:val="superscript"/>
                <w:lang w:val="en-US"/>
              </w:rPr>
              <w:t>3+</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+ 7H</w:t>
            </w:r>
            <w:r>
              <w:rPr>
                <w:rFonts w:ascii="Arial" w:hAnsi="Arial" w:cs="Arial"/>
                <w:sz w:val="14"/>
                <w:szCs w:val="14"/>
                <w:vertAlign w:val="subscript"/>
                <w:lang w:val="en-US"/>
              </w:rPr>
              <w:t>2</w:t>
            </w:r>
            <w:r>
              <w:rPr>
                <w:rFonts w:ascii="Arial" w:hAnsi="Arial" w:cs="Arial"/>
                <w:lang w:val="en-US"/>
              </w:rPr>
              <w:t>O(l)</w:t>
            </w:r>
          </w:p>
        </w:tc>
        <w:tc>
          <w:tcPr>
            <w:tcW w:w="2787" w:type="dxa"/>
            <w:tcBorders>
              <w:top w:val="nil"/>
              <w:left w:val="nil"/>
              <w:bottom w:val="single" w:sz="8" w:space="0" w:color="000000"/>
              <w:right w:val="single" w:sz="8" w:space="0" w:color="000000"/>
            </w:tcBorders>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+1.33</w:t>
            </w:r>
          </w:p>
        </w:tc>
      </w:tr>
      <w:tr w:rsidR="00C93FEE" w:rsidTr="00C93FEE">
        <w:tc>
          <w:tcPr>
            <w:tcW w:w="5903" w:type="dxa"/>
            <w:tcBorders>
              <w:top w:val="nil"/>
              <w:left w:val="single" w:sz="8" w:space="0" w:color="000000"/>
              <w:bottom w:val="single" w:sz="8" w:space="0" w:color="000000"/>
              <w:right w:val="single" w:sz="8" w:space="0" w:color="000000"/>
            </w:tcBorders>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Fe</w:t>
            </w:r>
            <w:r>
              <w:rPr>
                <w:rFonts w:ascii="Arial" w:hAnsi="Arial" w:cs="Arial"/>
                <w:sz w:val="14"/>
                <w:szCs w:val="14"/>
                <w:vertAlign w:val="superscript"/>
                <w:lang w:val="en-US"/>
              </w:rPr>
              <w:t>3+</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e</w:t>
            </w:r>
            <w:r>
              <w:rPr>
                <w:rFonts w:ascii="Arial" w:hAnsi="Arial" w:cs="Arial"/>
                <w:sz w:val="14"/>
                <w:szCs w:val="14"/>
                <w:vertAlign w:val="superscript"/>
                <w:lang w:val="en-US"/>
              </w:rPr>
              <w:t>–</w:t>
            </w:r>
            <w:r>
              <w:rPr>
                <w:rFonts w:ascii="Arial" w:hAnsi="Arial" w:cs="Arial"/>
                <w:lang w:val="en-US"/>
              </w:rPr>
              <w:t xml:space="preserve"> → Fe</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w:t>
            </w:r>
          </w:p>
        </w:tc>
        <w:tc>
          <w:tcPr>
            <w:tcW w:w="2787" w:type="dxa"/>
            <w:tcBorders>
              <w:top w:val="nil"/>
              <w:left w:val="nil"/>
              <w:bottom w:val="single" w:sz="8" w:space="0" w:color="000000"/>
              <w:right w:val="single" w:sz="8" w:space="0" w:color="000000"/>
            </w:tcBorders>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+0.77</w:t>
            </w:r>
          </w:p>
        </w:tc>
      </w:tr>
      <w:tr w:rsidR="00C93FEE" w:rsidTr="00C93FEE">
        <w:tc>
          <w:tcPr>
            <w:tcW w:w="5903" w:type="dxa"/>
            <w:tcBorders>
              <w:top w:val="nil"/>
              <w:left w:val="single" w:sz="8" w:space="0" w:color="000000"/>
              <w:bottom w:val="single" w:sz="8" w:space="0" w:color="000000"/>
              <w:right w:val="single" w:sz="8" w:space="0" w:color="000000"/>
            </w:tcBorders>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2H</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+ 2e</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(g)</w:t>
            </w:r>
          </w:p>
        </w:tc>
        <w:tc>
          <w:tcPr>
            <w:tcW w:w="2787" w:type="dxa"/>
            <w:tcBorders>
              <w:top w:val="nil"/>
              <w:left w:val="nil"/>
              <w:bottom w:val="single" w:sz="8" w:space="0" w:color="000000"/>
              <w:right w:val="single" w:sz="8" w:space="0" w:color="000000"/>
            </w:tcBorders>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0.00</w:t>
            </w:r>
          </w:p>
        </w:tc>
      </w:tr>
      <w:tr w:rsidR="00C93FEE" w:rsidTr="00C93FEE">
        <w:tc>
          <w:tcPr>
            <w:tcW w:w="5903" w:type="dxa"/>
            <w:tcBorders>
              <w:top w:val="nil"/>
              <w:left w:val="single" w:sz="8" w:space="0" w:color="000000"/>
              <w:bottom w:val="single" w:sz="8" w:space="0" w:color="000000"/>
              <w:right w:val="single" w:sz="8" w:space="0" w:color="000000"/>
            </w:tcBorders>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Fe</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+ 2e</w:t>
            </w:r>
            <w:r>
              <w:rPr>
                <w:rFonts w:ascii="Arial" w:hAnsi="Arial" w:cs="Arial"/>
                <w:sz w:val="14"/>
                <w:szCs w:val="14"/>
                <w:vertAlign w:val="superscript"/>
                <w:lang w:val="en-US"/>
              </w:rPr>
              <w:t>–</w:t>
            </w:r>
            <w:r>
              <w:rPr>
                <w:rFonts w:ascii="Arial" w:hAnsi="Arial" w:cs="Arial"/>
                <w:lang w:val="en-US"/>
              </w:rPr>
              <w:t xml:space="preserve"> → Fe(s)</w:t>
            </w:r>
          </w:p>
        </w:tc>
        <w:tc>
          <w:tcPr>
            <w:tcW w:w="2787" w:type="dxa"/>
            <w:tcBorders>
              <w:top w:val="nil"/>
              <w:left w:val="nil"/>
              <w:bottom w:val="single" w:sz="8" w:space="0" w:color="000000"/>
              <w:right w:val="single" w:sz="8" w:space="0" w:color="000000"/>
            </w:tcBorders>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–0.44</w:t>
            </w:r>
          </w:p>
        </w:tc>
      </w:tr>
      <w:tr w:rsidR="00C93FEE" w:rsidTr="00C93FEE">
        <w:tc>
          <w:tcPr>
            <w:tcW w:w="5903" w:type="dxa"/>
            <w:tcBorders>
              <w:top w:val="nil"/>
              <w:left w:val="single" w:sz="8" w:space="0" w:color="000000"/>
              <w:bottom w:val="single" w:sz="8" w:space="0" w:color="000000"/>
              <w:right w:val="single" w:sz="8" w:space="0" w:color="000000"/>
            </w:tcBorders>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Li</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e</w:t>
            </w:r>
            <w:r>
              <w:rPr>
                <w:rFonts w:ascii="Arial" w:hAnsi="Arial" w:cs="Arial"/>
                <w:sz w:val="14"/>
                <w:szCs w:val="14"/>
                <w:vertAlign w:val="superscript"/>
                <w:lang w:val="en-US"/>
              </w:rPr>
              <w:t>–</w:t>
            </w:r>
            <w:r>
              <w:rPr>
                <w:rFonts w:ascii="Arial" w:hAnsi="Arial" w:cs="Arial"/>
                <w:lang w:val="en-US"/>
              </w:rPr>
              <w:t xml:space="preserve"> → Li(s)</w:t>
            </w:r>
          </w:p>
        </w:tc>
        <w:tc>
          <w:tcPr>
            <w:tcW w:w="2787" w:type="dxa"/>
            <w:tcBorders>
              <w:top w:val="nil"/>
              <w:left w:val="nil"/>
              <w:bottom w:val="single" w:sz="8" w:space="0" w:color="000000"/>
              <w:right w:val="single" w:sz="8" w:space="0" w:color="000000"/>
            </w:tcBorders>
            <w:hideMark/>
          </w:tcPr>
          <w:p w:rsidR="00C93FEE" w:rsidRDefault="00C93FEE">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–3.04</w:t>
            </w:r>
          </w:p>
        </w:tc>
      </w:tr>
    </w:tbl>
    <w:p w:rsidR="00C93FEE" w:rsidRDefault="00C93FEE" w:rsidP="00C93FEE">
      <w:pPr>
        <w:widowControl w:val="0"/>
        <w:autoSpaceDE w:val="0"/>
        <w:autoSpaceDN w:val="0"/>
        <w:adjustRightInd w:val="0"/>
        <w:spacing w:after="0" w:line="240" w:lineRule="auto"/>
        <w:rPr>
          <w:rFonts w:ascii="Arial" w:hAnsi="Arial" w:cs="Arial"/>
          <w:sz w:val="16"/>
          <w:szCs w:val="16"/>
          <w:lang w:val="en-US"/>
        </w:rPr>
      </w:pP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Describe a standard hydrogen electrode.</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conventional representation of a lithium cell is given below.</w:t>
      </w:r>
      <w:r>
        <w:rPr>
          <w:rFonts w:ascii="Arial" w:hAnsi="Arial" w:cs="Arial"/>
          <w:lang w:val="en-US"/>
        </w:rPr>
        <w:br/>
        <w:t xml:space="preserve">This cell has an </w:t>
      </w:r>
      <w:proofErr w:type="spellStart"/>
      <w:r>
        <w:rPr>
          <w:rFonts w:ascii="Arial" w:hAnsi="Arial" w:cs="Arial"/>
          <w:lang w:val="en-US"/>
        </w:rPr>
        <w:t>e.m.f</w:t>
      </w:r>
      <w:proofErr w:type="spellEnd"/>
      <w:r>
        <w:rPr>
          <w:rFonts w:ascii="Arial" w:hAnsi="Arial" w:cs="Arial"/>
          <w:lang w:val="en-US"/>
        </w:rPr>
        <w:t>. of +2.91 V</w:t>
      </w:r>
    </w:p>
    <w:p w:rsidR="00C93FEE" w:rsidRDefault="00C93FEE" w:rsidP="00C93FE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Li(s) | Li</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Li</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MnO</w:t>
      </w:r>
      <w:r>
        <w:rPr>
          <w:rFonts w:ascii="Arial" w:hAnsi="Arial" w:cs="Arial"/>
          <w:sz w:val="14"/>
          <w:szCs w:val="14"/>
          <w:vertAlign w:val="subscript"/>
          <w:lang w:val="en-US"/>
        </w:rPr>
        <w:t>2</w:t>
      </w:r>
      <w:r>
        <w:rPr>
          <w:rFonts w:ascii="Arial" w:hAnsi="Arial" w:cs="Arial"/>
          <w:lang w:val="en-US"/>
        </w:rPr>
        <w:t>(s) , LiMnO</w:t>
      </w:r>
      <w:r>
        <w:rPr>
          <w:rFonts w:ascii="Arial" w:hAnsi="Arial" w:cs="Arial"/>
          <w:sz w:val="14"/>
          <w:szCs w:val="14"/>
          <w:vertAlign w:val="subscript"/>
          <w:lang w:val="en-US"/>
        </w:rPr>
        <w:t>2</w:t>
      </w:r>
      <w:r>
        <w:rPr>
          <w:rFonts w:ascii="Arial" w:hAnsi="Arial" w:cs="Arial"/>
          <w:lang w:val="en-US"/>
        </w:rPr>
        <w:t>(s) | Pt(s)</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a half-equation for the reaction that occurs at the positive electrode of this cell.</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Calculate the standard electrode potential of this positive electrode.</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bookmarkStart w:id="1" w:name="OLE_LINK9"/>
      <w:bookmarkEnd w:id="1"/>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(c)     Suggest what reactions occur, if any, when hydrogen gas is bubbled into a solution containing a mixture of iron(II) and iron(III) ions. Explain your answer.</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A solution of iron(II) sulfate was prepared by dissolving 10.00 g of FeSO</w:t>
      </w:r>
      <w:r>
        <w:rPr>
          <w:rFonts w:ascii="Arial" w:hAnsi="Arial" w:cs="Arial"/>
          <w:sz w:val="14"/>
          <w:szCs w:val="14"/>
          <w:vertAlign w:val="subscript"/>
          <w:lang w:val="en-US"/>
        </w:rPr>
        <w:t>4</w:t>
      </w:r>
      <w:r>
        <w:rPr>
          <w:rFonts w:ascii="Arial" w:hAnsi="Arial" w:cs="Arial"/>
          <w:lang w:val="en-US"/>
        </w:rPr>
        <w:t>.7H</w:t>
      </w:r>
      <w:r>
        <w:rPr>
          <w:rFonts w:ascii="Arial" w:hAnsi="Arial" w:cs="Arial"/>
          <w:sz w:val="14"/>
          <w:szCs w:val="14"/>
          <w:vertAlign w:val="subscript"/>
          <w:lang w:val="en-US"/>
        </w:rPr>
        <w:t>2</w:t>
      </w:r>
      <w:r>
        <w:rPr>
          <w:rFonts w:ascii="Arial" w:hAnsi="Arial" w:cs="Arial"/>
          <w:lang w:val="en-US"/>
        </w:rPr>
        <w:t>O</w:t>
      </w:r>
      <w:r>
        <w:rPr>
          <w:rFonts w:ascii="Arial" w:hAnsi="Arial" w:cs="Arial"/>
          <w:lang w:val="en-US"/>
        </w:rPr>
        <w:br/>
        <w:t>(</w:t>
      </w:r>
      <w:r>
        <w:rPr>
          <w:rFonts w:ascii="Arial" w:hAnsi="Arial" w:cs="Arial"/>
          <w:i/>
          <w:iCs/>
          <w:lang w:val="en-US"/>
        </w:rPr>
        <w:t>M</w:t>
      </w:r>
      <w:r>
        <w:rPr>
          <w:rFonts w:ascii="Arial" w:hAnsi="Arial" w:cs="Arial"/>
          <w:sz w:val="14"/>
          <w:szCs w:val="14"/>
          <w:vertAlign w:val="subscript"/>
          <w:lang w:val="en-US"/>
        </w:rPr>
        <w:t>r</w:t>
      </w:r>
      <w:r>
        <w:rPr>
          <w:rFonts w:ascii="Arial" w:hAnsi="Arial" w:cs="Arial"/>
          <w:lang w:val="en-US"/>
        </w:rPr>
        <w:t xml:space="preserve"> = 277.9) in water and making up to 250 cm</w:t>
      </w:r>
      <w:r>
        <w:rPr>
          <w:rFonts w:ascii="Arial" w:hAnsi="Arial" w:cs="Arial"/>
          <w:sz w:val="14"/>
          <w:szCs w:val="14"/>
          <w:vertAlign w:val="superscript"/>
          <w:lang w:val="en-US"/>
        </w:rPr>
        <w:t>3</w:t>
      </w:r>
      <w:r>
        <w:rPr>
          <w:rFonts w:ascii="Arial" w:hAnsi="Arial" w:cs="Arial"/>
          <w:lang w:val="en-US"/>
        </w:rPr>
        <w:t xml:space="preserve"> of solution. The solution was left to stand, exposed to air, and some of the iron(II) ions became </w:t>
      </w:r>
      <w:proofErr w:type="spellStart"/>
      <w:r>
        <w:rPr>
          <w:rFonts w:ascii="Arial" w:hAnsi="Arial" w:cs="Arial"/>
          <w:lang w:val="en-US"/>
        </w:rPr>
        <w:t>oxidised</w:t>
      </w:r>
      <w:proofErr w:type="spellEnd"/>
      <w:r>
        <w:rPr>
          <w:rFonts w:ascii="Arial" w:hAnsi="Arial" w:cs="Arial"/>
          <w:lang w:val="en-US"/>
        </w:rPr>
        <w:t xml:space="preserve"> to iron(III) ions. A 25.0 cm</w:t>
      </w:r>
      <w:r>
        <w:rPr>
          <w:rFonts w:ascii="Arial" w:hAnsi="Arial" w:cs="Arial"/>
          <w:sz w:val="14"/>
          <w:szCs w:val="14"/>
          <w:vertAlign w:val="superscript"/>
          <w:lang w:val="en-US"/>
        </w:rPr>
        <w:t>3</w:t>
      </w:r>
      <w:r>
        <w:rPr>
          <w:rFonts w:ascii="Arial" w:hAnsi="Arial" w:cs="Arial"/>
          <w:lang w:val="en-US"/>
        </w:rPr>
        <w:t xml:space="preserve"> sample of the partially </w:t>
      </w:r>
      <w:proofErr w:type="spellStart"/>
      <w:r>
        <w:rPr>
          <w:rFonts w:ascii="Arial" w:hAnsi="Arial" w:cs="Arial"/>
          <w:lang w:val="en-US"/>
        </w:rPr>
        <w:t>oxidised</w:t>
      </w:r>
      <w:proofErr w:type="spellEnd"/>
      <w:r>
        <w:rPr>
          <w:rFonts w:ascii="Arial" w:hAnsi="Arial" w:cs="Arial"/>
          <w:lang w:val="en-US"/>
        </w:rPr>
        <w:t xml:space="preserve"> solution required 23.70 cm</w:t>
      </w:r>
      <w:r>
        <w:rPr>
          <w:rFonts w:ascii="Arial" w:hAnsi="Arial" w:cs="Arial"/>
          <w:sz w:val="14"/>
          <w:szCs w:val="14"/>
          <w:vertAlign w:val="superscript"/>
          <w:lang w:val="en-US"/>
        </w:rPr>
        <w:t>3</w:t>
      </w:r>
      <w:r>
        <w:rPr>
          <w:rFonts w:ascii="Arial" w:hAnsi="Arial" w:cs="Arial"/>
          <w:lang w:val="en-US"/>
        </w:rPr>
        <w:t xml:space="preserve"> of 0.0100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potassium dichromate(VI) solution for complete reaction in the presence of an excess of dilute sulfuric acid.</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Calculate the percentage of iron(II) ions that had been </w:t>
      </w:r>
      <w:proofErr w:type="spellStart"/>
      <w:r>
        <w:rPr>
          <w:rFonts w:ascii="Arial" w:hAnsi="Arial" w:cs="Arial"/>
          <w:lang w:val="en-US"/>
        </w:rPr>
        <w:t>oxidised</w:t>
      </w:r>
      <w:proofErr w:type="spellEnd"/>
      <w:r>
        <w:rPr>
          <w:rFonts w:ascii="Arial" w:hAnsi="Arial" w:cs="Arial"/>
          <w:lang w:val="en-US"/>
        </w:rPr>
        <w:t xml:space="preserve"> by the air.</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14 marks)</w:t>
      </w:r>
    </w:p>
    <w:p w:rsidR="00C93FEE" w:rsidRDefault="00C93FEE" w:rsidP="00C93FE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B8138E" w:rsidRDefault="00B8138E">
      <w:pPr>
        <w:rPr>
          <w:rFonts w:ascii="Arial" w:hAnsi="Arial" w:cs="Arial"/>
          <w:b/>
          <w:bCs/>
          <w:lang w:val="en-US"/>
        </w:rPr>
      </w:pPr>
      <w:r>
        <w:rPr>
          <w:rFonts w:ascii="Arial" w:hAnsi="Arial" w:cs="Arial"/>
          <w:b/>
          <w:bCs/>
          <w:lang w:val="en-US"/>
        </w:rPr>
        <w:br w:type="page"/>
      </w:r>
    </w:p>
    <w:p w:rsidR="00C93FEE" w:rsidRDefault="00B8138E" w:rsidP="00C93FE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7</w:t>
      </w:r>
      <w:r w:rsidR="00C93FEE">
        <w:rPr>
          <w:rFonts w:ascii="Arial" w:hAnsi="Arial" w:cs="Arial"/>
          <w:b/>
          <w:bCs/>
          <w:lang w:val="en-US"/>
        </w:rPr>
        <w:t>.</w:t>
      </w:r>
      <w:r w:rsidR="00C93FEE">
        <w:rPr>
          <w:rFonts w:ascii="Arial" w:hAnsi="Arial" w:cs="Arial"/>
          <w:b/>
          <w:bCs/>
          <w:lang w:val="en-US"/>
        </w:rPr>
        <w:tab/>
      </w:r>
      <w:r w:rsidR="00C93FEE">
        <w:rPr>
          <w:rFonts w:ascii="Arial" w:hAnsi="Arial" w:cs="Arial"/>
          <w:lang w:val="en-US"/>
        </w:rPr>
        <w:t>Hydrogen–oxygen fuel cells are used to provide electrical energy for electric motors in vehicles.</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In a hydrogen–oxygen fuel cell, a current is generated that can be used to drive an electric motor.</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Deduce half-equations for the electrode reactions in a hydrogen–oxygen fuel cell.</w:t>
      </w:r>
    </w:p>
    <w:p w:rsidR="00C93FEE" w:rsidRDefault="00C93FEE" w:rsidP="00C93FE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Half-equation 1 .....................................................................................</w:t>
      </w:r>
    </w:p>
    <w:p w:rsidR="00C93FEE" w:rsidRDefault="00C93FEE" w:rsidP="00C93FE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Half-equation 2 .....................................................................................</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these half-equations to explain how an electric current can be generated.</w:t>
      </w:r>
    </w:p>
    <w:p w:rsidR="00C93FEE" w:rsidRDefault="00C93FEE" w:rsidP="00C93FE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Explain why a fuel cell does </w:t>
      </w:r>
      <w:r>
        <w:rPr>
          <w:rFonts w:ascii="Arial" w:hAnsi="Arial" w:cs="Arial"/>
          <w:b/>
          <w:bCs/>
          <w:lang w:val="en-US"/>
        </w:rPr>
        <w:t>not</w:t>
      </w:r>
      <w:r>
        <w:rPr>
          <w:rFonts w:ascii="Arial" w:hAnsi="Arial" w:cs="Arial"/>
          <w:lang w:val="en-US"/>
        </w:rPr>
        <w:t xml:space="preserve"> need to be recharged.</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To provide energy for a vehicle, hydrogen can be used either in a fuel cell or in an internal combustion engine.</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Suggest the main advantage of using hydrogen in a fuel cell rather than in an internal combustion engine.</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Identify </w:t>
      </w:r>
      <w:r>
        <w:rPr>
          <w:rFonts w:ascii="Arial" w:hAnsi="Arial" w:cs="Arial"/>
          <w:b/>
          <w:bCs/>
          <w:lang w:val="en-US"/>
        </w:rPr>
        <w:t>one</w:t>
      </w:r>
      <w:r>
        <w:rPr>
          <w:rFonts w:ascii="Arial" w:hAnsi="Arial" w:cs="Arial"/>
          <w:lang w:val="en-US"/>
        </w:rPr>
        <w:t xml:space="preserve"> major hazard associated with the use of a hydrogen–oxygen fuel cell in a vehicle.</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93FEE" w:rsidRDefault="00B8138E" w:rsidP="00C93FE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8</w:t>
      </w:r>
      <w:r w:rsidR="00C93FEE">
        <w:rPr>
          <w:rFonts w:ascii="Arial" w:hAnsi="Arial" w:cs="Arial"/>
          <w:b/>
          <w:bCs/>
          <w:lang w:val="en-US"/>
        </w:rPr>
        <w:t>.</w:t>
      </w:r>
      <w:r>
        <w:rPr>
          <w:rFonts w:ascii="Arial" w:hAnsi="Arial" w:cs="Arial"/>
          <w:lang w:val="en-US"/>
        </w:rPr>
        <w:t>      </w:t>
      </w:r>
      <w:r w:rsidR="00C93FEE">
        <w:rPr>
          <w:rFonts w:ascii="Arial" w:hAnsi="Arial" w:cs="Arial"/>
          <w:lang w:val="en-US"/>
        </w:rPr>
        <w:t xml:space="preserve">(a)     </w:t>
      </w:r>
      <w:r w:rsidR="00C93FEE">
        <w:rPr>
          <w:rFonts w:ascii="Arial" w:hAnsi="Arial" w:cs="Arial"/>
          <w:b/>
          <w:bCs/>
          <w:lang w:val="en-US"/>
        </w:rPr>
        <w:t xml:space="preserve">P </w:t>
      </w:r>
      <w:r w:rsidR="00C93FEE">
        <w:rPr>
          <w:rFonts w:ascii="Arial" w:hAnsi="Arial" w:cs="Arial"/>
          <w:lang w:val="en-US"/>
        </w:rPr>
        <w:t xml:space="preserve">and </w:t>
      </w:r>
      <w:r w:rsidR="00C93FEE">
        <w:rPr>
          <w:rFonts w:ascii="Arial" w:hAnsi="Arial" w:cs="Arial"/>
          <w:b/>
          <w:bCs/>
          <w:lang w:val="en-US"/>
        </w:rPr>
        <w:t xml:space="preserve">Q </w:t>
      </w:r>
      <w:r w:rsidR="00C93FEE">
        <w:rPr>
          <w:rFonts w:ascii="Arial" w:hAnsi="Arial" w:cs="Arial"/>
          <w:lang w:val="en-US"/>
        </w:rPr>
        <w:t>are oxides of Period 3 elements.</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Oxide </w:t>
      </w:r>
      <w:r>
        <w:rPr>
          <w:rFonts w:ascii="Arial" w:hAnsi="Arial" w:cs="Arial"/>
          <w:b/>
          <w:bCs/>
          <w:lang w:val="en-US"/>
        </w:rPr>
        <w:t xml:space="preserve">P </w:t>
      </w:r>
      <w:r>
        <w:rPr>
          <w:rFonts w:ascii="Arial" w:hAnsi="Arial" w:cs="Arial"/>
          <w:lang w:val="en-US"/>
        </w:rPr>
        <w:t xml:space="preserve">is a solid with a high melting point. It does not conduct electricity when solid but does conduct when molten or when dissolved in water. Oxide </w:t>
      </w:r>
      <w:r>
        <w:rPr>
          <w:rFonts w:ascii="Arial" w:hAnsi="Arial" w:cs="Arial"/>
          <w:b/>
          <w:bCs/>
          <w:lang w:val="en-US"/>
        </w:rPr>
        <w:t xml:space="preserve">P </w:t>
      </w:r>
      <w:r>
        <w:rPr>
          <w:rFonts w:ascii="Arial" w:hAnsi="Arial" w:cs="Arial"/>
          <w:lang w:val="en-US"/>
        </w:rPr>
        <w:t xml:space="preserve">reacts with water forming a solution with a high </w:t>
      </w:r>
      <w:proofErr w:type="spellStart"/>
      <w:r>
        <w:rPr>
          <w:rFonts w:ascii="Arial" w:hAnsi="Arial" w:cs="Arial"/>
          <w:lang w:val="en-US"/>
        </w:rPr>
        <w:t>pH.</w:t>
      </w:r>
      <w:proofErr w:type="spellEnd"/>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Oxide </w:t>
      </w:r>
      <w:r>
        <w:rPr>
          <w:rFonts w:ascii="Arial" w:hAnsi="Arial" w:cs="Arial"/>
          <w:b/>
          <w:bCs/>
          <w:lang w:val="en-US"/>
        </w:rPr>
        <w:t xml:space="preserve">Q </w:t>
      </w:r>
      <w:r>
        <w:rPr>
          <w:rFonts w:ascii="Arial" w:hAnsi="Arial" w:cs="Arial"/>
          <w:lang w:val="en-US"/>
        </w:rPr>
        <w:t xml:space="preserve">is a </w:t>
      </w:r>
      <w:proofErr w:type="spellStart"/>
      <w:r>
        <w:rPr>
          <w:rFonts w:ascii="Arial" w:hAnsi="Arial" w:cs="Arial"/>
          <w:lang w:val="en-US"/>
        </w:rPr>
        <w:t>colourless</w:t>
      </w:r>
      <w:proofErr w:type="spellEnd"/>
      <w:r>
        <w:rPr>
          <w:rFonts w:ascii="Arial" w:hAnsi="Arial" w:cs="Arial"/>
          <w:lang w:val="en-US"/>
        </w:rPr>
        <w:t xml:space="preserve"> gas at room temperature. It dissolves in water to give a solution with a low </w:t>
      </w:r>
      <w:proofErr w:type="spellStart"/>
      <w:r>
        <w:rPr>
          <w:rFonts w:ascii="Arial" w:hAnsi="Arial" w:cs="Arial"/>
          <w:lang w:val="en-US"/>
        </w:rPr>
        <w:t>pH.</w:t>
      </w:r>
      <w:proofErr w:type="spellEnd"/>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Identify </w:t>
      </w:r>
      <w:r>
        <w:rPr>
          <w:rFonts w:ascii="Arial" w:hAnsi="Arial" w:cs="Arial"/>
          <w:b/>
          <w:bCs/>
          <w:lang w:val="en-US"/>
        </w:rPr>
        <w:t>P</w:t>
      </w:r>
      <w:r>
        <w:rPr>
          <w:rFonts w:ascii="Arial" w:hAnsi="Arial" w:cs="Arial"/>
          <w:lang w:val="en-US"/>
        </w:rPr>
        <w:t xml:space="preserve">. State the type of bonding present in </w:t>
      </w:r>
      <w:r>
        <w:rPr>
          <w:rFonts w:ascii="Arial" w:hAnsi="Arial" w:cs="Arial"/>
          <w:b/>
          <w:bCs/>
          <w:lang w:val="en-US"/>
        </w:rPr>
        <w:t xml:space="preserve">P </w:t>
      </w:r>
      <w:r>
        <w:rPr>
          <w:rFonts w:ascii="Arial" w:hAnsi="Arial" w:cs="Arial"/>
          <w:lang w:val="en-US"/>
        </w:rPr>
        <w:t xml:space="preserve">and explain its electrical conductivity. Write an equation for the reaction of </w:t>
      </w:r>
      <w:r>
        <w:rPr>
          <w:rFonts w:ascii="Arial" w:hAnsi="Arial" w:cs="Arial"/>
          <w:b/>
          <w:bCs/>
          <w:lang w:val="en-US"/>
        </w:rPr>
        <w:t xml:space="preserve">P </w:t>
      </w:r>
      <w:r>
        <w:rPr>
          <w:rFonts w:ascii="Arial" w:hAnsi="Arial" w:cs="Arial"/>
          <w:lang w:val="en-US"/>
        </w:rPr>
        <w:t>with water.</w:t>
      </w:r>
    </w:p>
    <w:p w:rsidR="00B8138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8138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8138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8138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C93FE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Identify </w:t>
      </w:r>
      <w:r>
        <w:rPr>
          <w:rFonts w:ascii="Arial" w:hAnsi="Arial" w:cs="Arial"/>
          <w:b/>
          <w:bCs/>
          <w:lang w:val="en-US"/>
        </w:rPr>
        <w:t>Q</w:t>
      </w:r>
      <w:r>
        <w:rPr>
          <w:rFonts w:ascii="Arial" w:hAnsi="Arial" w:cs="Arial"/>
          <w:lang w:val="en-US"/>
        </w:rPr>
        <w:t xml:space="preserve">. State the type of bonding present in </w:t>
      </w:r>
      <w:r>
        <w:rPr>
          <w:rFonts w:ascii="Arial" w:hAnsi="Arial" w:cs="Arial"/>
          <w:b/>
          <w:bCs/>
          <w:lang w:val="en-US"/>
        </w:rPr>
        <w:t xml:space="preserve">Q </w:t>
      </w:r>
      <w:r>
        <w:rPr>
          <w:rFonts w:ascii="Arial" w:hAnsi="Arial" w:cs="Arial"/>
          <w:lang w:val="en-US"/>
        </w:rPr>
        <w:t xml:space="preserve">and explain why it is a gas at room temperature. Write an equation for the reaction of </w:t>
      </w:r>
      <w:r>
        <w:rPr>
          <w:rFonts w:ascii="Arial" w:hAnsi="Arial" w:cs="Arial"/>
          <w:b/>
          <w:bCs/>
          <w:lang w:val="en-US"/>
        </w:rPr>
        <w:t xml:space="preserve">Q </w:t>
      </w:r>
      <w:r>
        <w:rPr>
          <w:rFonts w:ascii="Arial" w:hAnsi="Arial" w:cs="Arial"/>
          <w:lang w:val="en-US"/>
        </w:rPr>
        <w:t>with water.</w:t>
      </w:r>
    </w:p>
    <w:p w:rsidR="00B8138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8138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8138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8138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8138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 xml:space="preserve">R </w:t>
      </w:r>
      <w:r>
        <w:rPr>
          <w:rFonts w:ascii="Arial" w:hAnsi="Arial" w:cs="Arial"/>
          <w:lang w:val="en-US"/>
        </w:rPr>
        <w:t xml:space="preserve">is a hydroxide of a Period 3 element. It is insoluble in water but dissolves in both aqueous sodium hydroxide and aqueous </w:t>
      </w:r>
      <w:proofErr w:type="spellStart"/>
      <w:r>
        <w:rPr>
          <w:rFonts w:ascii="Arial" w:hAnsi="Arial" w:cs="Arial"/>
          <w:lang w:val="en-US"/>
        </w:rPr>
        <w:t>sulphuric</w:t>
      </w:r>
      <w:proofErr w:type="spellEnd"/>
      <w:r>
        <w:rPr>
          <w:rFonts w:ascii="Arial" w:hAnsi="Arial" w:cs="Arial"/>
          <w:lang w:val="en-US"/>
        </w:rPr>
        <w:t xml:space="preserve"> acid.</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the name used to describe this </w:t>
      </w:r>
      <w:proofErr w:type="spellStart"/>
      <w:r>
        <w:rPr>
          <w:rFonts w:ascii="Arial" w:hAnsi="Arial" w:cs="Arial"/>
          <w:lang w:val="en-US"/>
        </w:rPr>
        <w:t>behaviour</w:t>
      </w:r>
      <w:proofErr w:type="spellEnd"/>
      <w:r>
        <w:rPr>
          <w:rFonts w:ascii="Arial" w:hAnsi="Arial" w:cs="Arial"/>
          <w:lang w:val="en-US"/>
        </w:rPr>
        <w:t xml:space="preserve"> of the hydroxide.</w:t>
      </w:r>
    </w:p>
    <w:p w:rsidR="00C93FE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equations for the reactions occurring.</w:t>
      </w:r>
    </w:p>
    <w:p w:rsidR="00B8138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C93FE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C93FEE" w:rsidRDefault="00C93FE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Suggest why </w:t>
      </w:r>
      <w:r>
        <w:rPr>
          <w:rFonts w:ascii="Arial" w:hAnsi="Arial" w:cs="Arial"/>
          <w:b/>
          <w:bCs/>
          <w:lang w:val="en-US"/>
        </w:rPr>
        <w:t xml:space="preserve">R </w:t>
      </w:r>
      <w:r>
        <w:rPr>
          <w:rFonts w:ascii="Arial" w:hAnsi="Arial" w:cs="Arial"/>
          <w:lang w:val="en-US"/>
        </w:rPr>
        <w:t>is insoluble in water.</w:t>
      </w:r>
    </w:p>
    <w:p w:rsidR="00B8138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8138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8138E" w:rsidRDefault="00B8138E" w:rsidP="00C93FE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B8138E" w:rsidRDefault="00C93FEE" w:rsidP="00B8138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r w:rsidR="00B8138E">
        <w:rPr>
          <w:rFonts w:ascii="Arial" w:hAnsi="Arial" w:cs="Arial"/>
          <w:b/>
          <w:bCs/>
          <w:lang w:val="en-US"/>
        </w:rPr>
        <w:t>9</w:t>
      </w:r>
      <w:r>
        <w:rPr>
          <w:rFonts w:ascii="Arial" w:hAnsi="Arial" w:cs="Arial"/>
          <w:b/>
          <w:bCs/>
          <w:lang w:val="en-US"/>
        </w:rPr>
        <w:t>.</w:t>
      </w:r>
      <w:r w:rsidR="00B8138E">
        <w:rPr>
          <w:rFonts w:ascii="Arial" w:hAnsi="Arial" w:cs="Arial"/>
          <w:lang w:val="en-US"/>
        </w:rPr>
        <w:t>     </w:t>
      </w:r>
      <w:r>
        <w:rPr>
          <w:rFonts w:ascii="Arial" w:hAnsi="Arial" w:cs="Arial"/>
          <w:lang w:val="en-US"/>
        </w:rPr>
        <w:t>Transition metals form complex ions. Using actual examples of complex ions formed by transition metal ions, give the formula of</w:t>
      </w:r>
      <w:r>
        <w:rPr>
          <w:rFonts w:ascii="Arial" w:hAnsi="Arial" w:cs="Arial"/>
          <w:lang w:val="en-US"/>
        </w:rPr>
        <w:br/>
        <w:t>•   a linear complex ion,</w:t>
      </w:r>
      <w:r>
        <w:rPr>
          <w:rFonts w:ascii="Arial" w:hAnsi="Arial" w:cs="Arial"/>
          <w:lang w:val="en-US"/>
        </w:rPr>
        <w:br/>
        <w:t>•   a tetrahedral complex ion and</w:t>
      </w:r>
      <w:r>
        <w:rPr>
          <w:rFonts w:ascii="Arial" w:hAnsi="Arial" w:cs="Arial"/>
          <w:lang w:val="en-US"/>
        </w:rPr>
        <w:br/>
        <w:t>•   an octahedral complex ion formed by using a bidentate ligand.</w:t>
      </w:r>
    </w:p>
    <w:p w:rsidR="00B8138E" w:rsidRDefault="00B8138E" w:rsidP="00B8138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ab/>
      </w:r>
      <w:r>
        <w:rPr>
          <w:rFonts w:ascii="Arial" w:hAnsi="Arial" w:cs="Arial"/>
          <w:lang w:val="en-US"/>
        </w:rPr>
        <w:t>…………………………………………………………………………………………………………………</w:t>
      </w:r>
    </w:p>
    <w:p w:rsidR="00B8138E" w:rsidRDefault="00B8138E" w:rsidP="00B8138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ab/>
        <w:t>…………………………………………………………………………………………………………………</w:t>
      </w:r>
    </w:p>
    <w:p w:rsidR="00B8138E" w:rsidRDefault="00B8138E" w:rsidP="00B8138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ab/>
        <w:t>…………………………………………………………………………………………………………………</w:t>
      </w:r>
    </w:p>
    <w:p w:rsidR="00B8138E" w:rsidRDefault="00B8138E" w:rsidP="00C93FE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ab/>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B8138E" w:rsidRDefault="00C93FEE" w:rsidP="00C93FE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93FEE" w:rsidRDefault="00B8138E" w:rsidP="00C93FE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10</w:t>
      </w:r>
      <w:r w:rsidR="00C93FEE">
        <w:rPr>
          <w:rFonts w:ascii="Arial" w:hAnsi="Arial" w:cs="Arial"/>
          <w:b/>
          <w:bCs/>
          <w:lang w:val="en-US"/>
        </w:rPr>
        <w:t>.</w:t>
      </w:r>
      <w:r>
        <w:rPr>
          <w:rFonts w:ascii="Arial" w:hAnsi="Arial" w:cs="Arial"/>
          <w:b/>
          <w:bCs/>
          <w:lang w:val="en-US"/>
        </w:rPr>
        <w:tab/>
      </w:r>
      <w:r w:rsidR="00C93FEE">
        <w:rPr>
          <w:rFonts w:ascii="Arial" w:hAnsi="Arial" w:cs="Arial"/>
          <w:lang w:val="en-US"/>
        </w:rPr>
        <w:t xml:space="preserve">An acidified solution of potassium </w:t>
      </w:r>
      <w:proofErr w:type="spellStart"/>
      <w:r w:rsidR="00C93FEE">
        <w:rPr>
          <w:rFonts w:ascii="Arial" w:hAnsi="Arial" w:cs="Arial"/>
          <w:lang w:val="en-US"/>
        </w:rPr>
        <w:t>manganate</w:t>
      </w:r>
      <w:proofErr w:type="spellEnd"/>
      <w:r w:rsidR="00C93FEE">
        <w:rPr>
          <w:rFonts w:ascii="Arial" w:hAnsi="Arial" w:cs="Arial"/>
          <w:lang w:val="en-US"/>
        </w:rPr>
        <w:t xml:space="preserve">(VII) was reacted with a sample of sodium </w:t>
      </w:r>
      <w:proofErr w:type="spellStart"/>
      <w:r w:rsidR="00C93FEE">
        <w:rPr>
          <w:rFonts w:ascii="Arial" w:hAnsi="Arial" w:cs="Arial"/>
          <w:lang w:val="en-US"/>
        </w:rPr>
        <w:t>ethanedioate</w:t>
      </w:r>
      <w:proofErr w:type="spellEnd"/>
      <w:r w:rsidR="00C93FEE">
        <w:rPr>
          <w:rFonts w:ascii="Arial" w:hAnsi="Arial" w:cs="Arial"/>
          <w:lang w:val="en-US"/>
        </w:rPr>
        <w:t xml:space="preserve"> at a constant temperature of 60 °C. The concentration of the </w:t>
      </w:r>
      <w:proofErr w:type="spellStart"/>
      <w:r w:rsidR="00C93FEE">
        <w:rPr>
          <w:rFonts w:ascii="Arial" w:hAnsi="Arial" w:cs="Arial"/>
          <w:lang w:val="en-US"/>
        </w:rPr>
        <w:t>manganate</w:t>
      </w:r>
      <w:proofErr w:type="spellEnd"/>
      <w:r w:rsidR="00C93FEE">
        <w:rPr>
          <w:rFonts w:ascii="Arial" w:hAnsi="Arial" w:cs="Arial"/>
          <w:lang w:val="en-US"/>
        </w:rPr>
        <w:t>(VII) ions in the reaction mixture was determined at different times using a spectrometer to measure the light absorbed.</w:t>
      </w:r>
    </w:p>
    <w:p w:rsidR="00C93FEE" w:rsidRDefault="00B8138E" w:rsidP="00C93FE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ab/>
      </w:r>
      <w:r w:rsidR="00C93FEE">
        <w:rPr>
          <w:rFonts w:ascii="Arial" w:hAnsi="Arial" w:cs="Arial"/>
          <w:noProof/>
          <w:lang w:eastAsia="en-GB"/>
        </w:rPr>
        <w:drawing>
          <wp:inline distT="0" distB="0" distL="0" distR="0">
            <wp:extent cx="4200525" cy="2143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0525" cy="2143125"/>
                    </a:xfrm>
                    <a:prstGeom prst="rect">
                      <a:avLst/>
                    </a:prstGeom>
                    <a:noFill/>
                    <a:ln>
                      <a:noFill/>
                    </a:ln>
                  </pic:spPr>
                </pic:pic>
              </a:graphicData>
            </a:graphic>
          </wp:inline>
        </w:drawing>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Write an equation for the reaction between </w:t>
      </w:r>
      <w:proofErr w:type="spellStart"/>
      <w:r>
        <w:rPr>
          <w:rFonts w:ascii="Arial" w:hAnsi="Arial" w:cs="Arial"/>
          <w:lang w:val="en-US"/>
        </w:rPr>
        <w:t>manganate</w:t>
      </w:r>
      <w:proofErr w:type="spellEnd"/>
      <w:r>
        <w:rPr>
          <w:rFonts w:ascii="Arial" w:hAnsi="Arial" w:cs="Arial"/>
          <w:lang w:val="en-US"/>
        </w:rPr>
        <w:t xml:space="preserve">(VII) ions and </w:t>
      </w:r>
      <w:proofErr w:type="spellStart"/>
      <w:r>
        <w:rPr>
          <w:rFonts w:ascii="Arial" w:hAnsi="Arial" w:cs="Arial"/>
          <w:lang w:val="en-US"/>
        </w:rPr>
        <w:t>ethanedioate</w:t>
      </w:r>
      <w:proofErr w:type="spellEnd"/>
      <w:r>
        <w:rPr>
          <w:rFonts w:ascii="Arial" w:hAnsi="Arial" w:cs="Arial"/>
          <w:lang w:val="en-US"/>
        </w:rPr>
        <w:t xml:space="preserve"> ions in acidic solution.</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B8138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C93FEE">
        <w:rPr>
          <w:rFonts w:ascii="Arial" w:hAnsi="Arial" w:cs="Arial"/>
          <w:b/>
          <w:bCs/>
          <w:sz w:val="20"/>
          <w:szCs w:val="20"/>
          <w:lang w:val="en-US"/>
        </w:rPr>
        <w:t>(2)</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By considering the properties of the reactants and products, state why it is possible to use a spectrometer to measure the concentration of the </w:t>
      </w:r>
      <w:proofErr w:type="spellStart"/>
      <w:r>
        <w:rPr>
          <w:rFonts w:ascii="Arial" w:hAnsi="Arial" w:cs="Arial"/>
          <w:lang w:val="en-US"/>
        </w:rPr>
        <w:t>manganate</w:t>
      </w:r>
      <w:proofErr w:type="spellEnd"/>
      <w:r>
        <w:rPr>
          <w:rFonts w:ascii="Arial" w:hAnsi="Arial" w:cs="Arial"/>
          <w:lang w:val="en-US"/>
        </w:rPr>
        <w:t>(VII) ions in this reaction mixture.</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B8138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C93FEE">
        <w:rPr>
          <w:rFonts w:ascii="Arial" w:hAnsi="Arial" w:cs="Arial"/>
          <w:b/>
          <w:bCs/>
          <w:sz w:val="20"/>
          <w:szCs w:val="20"/>
          <w:lang w:val="en-US"/>
        </w:rPr>
        <w:t>(2)</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This reaction is </w:t>
      </w:r>
      <w:proofErr w:type="spellStart"/>
      <w:r>
        <w:rPr>
          <w:rFonts w:ascii="Arial" w:hAnsi="Arial" w:cs="Arial"/>
          <w:lang w:val="en-US"/>
        </w:rPr>
        <w:t>autocatalysed</w:t>
      </w:r>
      <w:proofErr w:type="spellEnd"/>
      <w:r>
        <w:rPr>
          <w:rFonts w:ascii="Arial" w:hAnsi="Arial" w:cs="Arial"/>
          <w:lang w:val="en-US"/>
        </w:rPr>
        <w:t xml:space="preserve">. Give the meaning of the term </w:t>
      </w:r>
      <w:proofErr w:type="spellStart"/>
      <w:r>
        <w:rPr>
          <w:rFonts w:ascii="Arial" w:hAnsi="Arial" w:cs="Arial"/>
          <w:i/>
          <w:iCs/>
          <w:lang w:val="en-US"/>
        </w:rPr>
        <w:t>autocatalyst</w:t>
      </w:r>
      <w:proofErr w:type="spellEnd"/>
      <w:r>
        <w:rPr>
          <w:rFonts w:ascii="Arial" w:hAnsi="Arial" w:cs="Arial"/>
          <w:lang w:val="en-US"/>
        </w:rPr>
        <w:t>.</w:t>
      </w:r>
      <w:r>
        <w:rPr>
          <w:rFonts w:ascii="Arial" w:hAnsi="Arial" w:cs="Arial"/>
          <w:lang w:val="en-US"/>
        </w:rPr>
        <w:br/>
        <w:t xml:space="preserve">Explain how the above curve indicates clearly that the reaction is </w:t>
      </w:r>
      <w:proofErr w:type="spellStart"/>
      <w:r>
        <w:rPr>
          <w:rFonts w:ascii="Arial" w:hAnsi="Arial" w:cs="Arial"/>
          <w:lang w:val="en-US"/>
        </w:rPr>
        <w:t>autocatalysed</w:t>
      </w:r>
      <w:proofErr w:type="spellEnd"/>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Meaning of </w:t>
      </w:r>
      <w:proofErr w:type="spellStart"/>
      <w:r>
        <w:rPr>
          <w:rFonts w:ascii="Arial" w:hAnsi="Arial" w:cs="Arial"/>
          <w:i/>
          <w:iCs/>
          <w:lang w:val="en-US"/>
        </w:rPr>
        <w:t>autocatalyst</w:t>
      </w:r>
      <w:proofErr w:type="spellEnd"/>
      <w:r>
        <w:rPr>
          <w:rFonts w:ascii="Arial" w:hAnsi="Arial" w:cs="Arial"/>
          <w:lang w:val="en-US"/>
        </w:rPr>
        <w:t xml:space="preserve"> ................................................................................</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Explanation ....................................................................................................</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Identify the </w:t>
      </w:r>
      <w:proofErr w:type="spellStart"/>
      <w:r>
        <w:rPr>
          <w:rFonts w:ascii="Arial" w:hAnsi="Arial" w:cs="Arial"/>
          <w:lang w:val="en-US"/>
        </w:rPr>
        <w:t>autocatalyst</w:t>
      </w:r>
      <w:proofErr w:type="spellEnd"/>
      <w:r>
        <w:rPr>
          <w:rFonts w:ascii="Arial" w:hAnsi="Arial" w:cs="Arial"/>
          <w:lang w:val="en-US"/>
        </w:rPr>
        <w:t xml:space="preserve"> in this reaction.</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Write </w:t>
      </w:r>
      <w:r>
        <w:rPr>
          <w:rFonts w:ascii="Arial" w:hAnsi="Arial" w:cs="Arial"/>
          <w:b/>
          <w:bCs/>
          <w:lang w:val="en-US"/>
        </w:rPr>
        <w:t>two</w:t>
      </w:r>
      <w:r>
        <w:rPr>
          <w:rFonts w:ascii="Arial" w:hAnsi="Arial" w:cs="Arial"/>
          <w:lang w:val="en-US"/>
        </w:rPr>
        <w:t xml:space="preserve"> equations to show how the </w:t>
      </w:r>
      <w:proofErr w:type="spellStart"/>
      <w:r>
        <w:rPr>
          <w:rFonts w:ascii="Arial" w:hAnsi="Arial" w:cs="Arial"/>
          <w:lang w:val="en-US"/>
        </w:rPr>
        <w:t>autocatalyst</w:t>
      </w:r>
      <w:proofErr w:type="spellEnd"/>
      <w:r>
        <w:rPr>
          <w:rFonts w:ascii="Arial" w:hAnsi="Arial" w:cs="Arial"/>
          <w:lang w:val="en-US"/>
        </w:rPr>
        <w:t xml:space="preserve"> is involved in this reaction.</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Equation 1 ......................................................................................................</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Equation 2 ......................................................................................................</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B8138E" w:rsidRDefault="00C93FEE" w:rsidP="00C93FEE">
      <w:pPr>
        <w:widowControl w:val="0"/>
        <w:autoSpaceDE w:val="0"/>
        <w:autoSpaceDN w:val="0"/>
        <w:adjustRightInd w:val="0"/>
        <w:spacing w:before="240" w:after="0" w:line="240" w:lineRule="auto"/>
        <w:ind w:left="567" w:right="567" w:hanging="567"/>
        <w:rPr>
          <w:rFonts w:ascii="Arial" w:hAnsi="Arial" w:cs="Arial"/>
          <w:b/>
          <w:lang w:val="en-US"/>
        </w:rPr>
      </w:pPr>
      <w:r w:rsidRPr="00B8138E">
        <w:rPr>
          <w:rFonts w:ascii="Arial" w:hAnsi="Arial" w:cs="Arial"/>
          <w:b/>
          <w:lang w:val="en-US"/>
        </w:rPr>
        <w:t> </w:t>
      </w:r>
    </w:p>
    <w:p w:rsidR="00C93FEE" w:rsidRDefault="00B8138E" w:rsidP="00C93FEE">
      <w:pPr>
        <w:widowControl w:val="0"/>
        <w:autoSpaceDE w:val="0"/>
        <w:autoSpaceDN w:val="0"/>
        <w:adjustRightInd w:val="0"/>
        <w:spacing w:before="240" w:after="0" w:line="240" w:lineRule="auto"/>
        <w:ind w:left="567" w:right="567" w:hanging="567"/>
        <w:rPr>
          <w:rFonts w:ascii="Arial" w:hAnsi="Arial" w:cs="Arial"/>
          <w:lang w:val="en-US"/>
        </w:rPr>
      </w:pPr>
      <w:r w:rsidRPr="00B8138E">
        <w:rPr>
          <w:rFonts w:ascii="Arial" w:hAnsi="Arial" w:cs="Arial"/>
          <w:b/>
          <w:lang w:val="en-US"/>
        </w:rPr>
        <w:t>11</w:t>
      </w:r>
      <w:r w:rsidR="00C93FEE" w:rsidRPr="00B8138E">
        <w:rPr>
          <w:rFonts w:ascii="Arial" w:hAnsi="Arial" w:cs="Arial"/>
          <w:b/>
          <w:bCs/>
          <w:lang w:val="en-US"/>
        </w:rPr>
        <w:t>.</w:t>
      </w:r>
      <w:r>
        <w:rPr>
          <w:rFonts w:ascii="Arial" w:hAnsi="Arial" w:cs="Arial"/>
          <w:b/>
          <w:bCs/>
          <w:lang w:val="en-US"/>
        </w:rPr>
        <w:tab/>
      </w:r>
      <w:r w:rsidR="00C93FEE">
        <w:rPr>
          <w:rFonts w:ascii="Arial" w:hAnsi="Arial" w:cs="Arial"/>
          <w:lang w:val="en-US"/>
        </w:rPr>
        <w:t xml:space="preserve">Iron(II) sulfate is used to kill weeds in garden lawns. It is a by-product of the manufacture of steel. </w:t>
      </w:r>
      <w:r w:rsidR="00C93FEE">
        <w:rPr>
          <w:rFonts w:ascii="Arial" w:hAnsi="Arial" w:cs="Arial"/>
          <w:lang w:val="en-US"/>
        </w:rPr>
        <w:br/>
        <w:t xml:space="preserve">When a lawn is treated with iron(II) sulfate, the iron(II) ions are </w:t>
      </w:r>
      <w:proofErr w:type="spellStart"/>
      <w:r w:rsidR="00C93FEE">
        <w:rPr>
          <w:rFonts w:ascii="Arial" w:hAnsi="Arial" w:cs="Arial"/>
          <w:lang w:val="en-US"/>
        </w:rPr>
        <w:t>oxidised</w:t>
      </w:r>
      <w:proofErr w:type="spellEnd"/>
      <w:r w:rsidR="00C93FEE">
        <w:rPr>
          <w:rFonts w:ascii="Arial" w:hAnsi="Arial" w:cs="Arial"/>
          <w:lang w:val="en-US"/>
        </w:rPr>
        <w:t xml:space="preserve"> to form iron(III) ions.</w:t>
      </w:r>
    </w:p>
    <w:p w:rsidR="00C93FEE" w:rsidRDefault="00C93FEE" w:rsidP="00C93FE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Iron(III) ions are acidic in aqueous solution as shown by the following equation.</w:t>
      </w:r>
    </w:p>
    <w:p w:rsidR="00C93FEE" w:rsidRDefault="00C93FEE" w:rsidP="00C93FEE">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[Fe(H</w:t>
      </w:r>
      <w:r>
        <w:rPr>
          <w:rFonts w:ascii="Arial" w:hAnsi="Arial" w:cs="Arial"/>
          <w:sz w:val="16"/>
          <w:szCs w:val="16"/>
          <w:vertAlign w:val="subscript"/>
          <w:lang w:val="en-US"/>
        </w:rPr>
        <w:t>2</w:t>
      </w:r>
      <w:r>
        <w:rPr>
          <w:rFonts w:ascii="Arial" w:hAnsi="Arial" w:cs="Arial"/>
          <w:lang w:val="en-US"/>
        </w:rPr>
        <w:t>O)</w:t>
      </w:r>
      <w:r>
        <w:rPr>
          <w:rFonts w:ascii="Arial" w:hAnsi="Arial" w:cs="Arial"/>
          <w:sz w:val="16"/>
          <w:szCs w:val="16"/>
          <w:vertAlign w:val="subscript"/>
          <w:lang w:val="en-US"/>
        </w:rPr>
        <w:t>6</w:t>
      </w:r>
      <w:r>
        <w:rPr>
          <w:rFonts w:ascii="Arial" w:hAnsi="Arial" w:cs="Arial"/>
          <w:lang w:val="en-US"/>
        </w:rPr>
        <w:t>]</w:t>
      </w:r>
      <w:r>
        <w:rPr>
          <w:rFonts w:ascii="Arial" w:hAnsi="Arial" w:cs="Arial"/>
          <w:sz w:val="16"/>
          <w:szCs w:val="16"/>
          <w:vertAlign w:val="superscript"/>
          <w:lang w:val="en-US"/>
        </w:rPr>
        <w:t>3+</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w:t>
      </w:r>
      <w:r>
        <w:rPr>
          <w:rFonts w:ascii="Arial" w:hAnsi="Arial" w:cs="Arial"/>
          <w:noProof/>
          <w:lang w:eastAsia="en-GB"/>
        </w:rPr>
        <w:drawing>
          <wp:inline distT="0" distB="0" distL="0" distR="0">
            <wp:extent cx="3143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Pr>
          <w:rFonts w:ascii="Arial" w:hAnsi="Arial" w:cs="Arial"/>
          <w:lang w:val="en-US"/>
        </w:rPr>
        <w:t xml:space="preserve"> [Fe(H</w:t>
      </w:r>
      <w:r>
        <w:rPr>
          <w:rFonts w:ascii="Arial" w:hAnsi="Arial" w:cs="Arial"/>
          <w:sz w:val="16"/>
          <w:szCs w:val="16"/>
          <w:vertAlign w:val="subscript"/>
          <w:lang w:val="en-US"/>
        </w:rPr>
        <w:t>2</w:t>
      </w:r>
      <w:r>
        <w:rPr>
          <w:rFonts w:ascii="Arial" w:hAnsi="Arial" w:cs="Arial"/>
          <w:lang w:val="en-US"/>
        </w:rPr>
        <w:t>O)</w:t>
      </w:r>
      <w:r>
        <w:rPr>
          <w:rFonts w:ascii="Arial" w:hAnsi="Arial" w:cs="Arial"/>
          <w:sz w:val="16"/>
          <w:szCs w:val="16"/>
          <w:vertAlign w:val="subscript"/>
          <w:lang w:val="en-US"/>
        </w:rPr>
        <w:t>5</w:t>
      </w:r>
      <w:r>
        <w:rPr>
          <w:rFonts w:ascii="Arial" w:hAnsi="Arial" w:cs="Arial"/>
          <w:lang w:val="en-US"/>
        </w:rPr>
        <w:t>(OH)]</w:t>
      </w:r>
      <w:r>
        <w:rPr>
          <w:rFonts w:ascii="Arial" w:hAnsi="Arial" w:cs="Arial"/>
          <w:sz w:val="16"/>
          <w:szCs w:val="16"/>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H</w:t>
      </w:r>
      <w:r>
        <w:rPr>
          <w:rFonts w:ascii="Arial" w:hAnsi="Arial" w:cs="Arial"/>
          <w:sz w:val="16"/>
          <w:szCs w:val="16"/>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In an experiment, a calibrated pH meter was used to measure the pH of an iron(III) salt in solution. At 20 °C the pH of a 0.100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6"/>
          <w:szCs w:val="16"/>
          <w:vertAlign w:val="superscript"/>
          <w:lang w:val="en-US"/>
        </w:rPr>
        <w:t>–3</w:t>
      </w:r>
      <w:r>
        <w:rPr>
          <w:rFonts w:ascii="Arial" w:hAnsi="Arial" w:cs="Arial"/>
          <w:lang w:val="en-US"/>
        </w:rPr>
        <w:t xml:space="preserve"> solution of iron(III) sulfate was found to be 1.62.</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Explain briefly why a pH meter should be calibrated before use.</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Write an expression for the equilibrium constant, </w:t>
      </w:r>
      <w:r>
        <w:rPr>
          <w:rFonts w:ascii="Arial" w:hAnsi="Arial" w:cs="Arial"/>
          <w:i/>
          <w:iCs/>
          <w:lang w:val="en-US"/>
        </w:rPr>
        <w:t>K</w:t>
      </w:r>
      <w:r>
        <w:rPr>
          <w:rFonts w:ascii="Times New Roman" w:hAnsi="Times New Roman" w:cs="Times New Roman"/>
          <w:i/>
          <w:iCs/>
          <w:sz w:val="16"/>
          <w:szCs w:val="16"/>
          <w:vertAlign w:val="subscript"/>
          <w:lang w:val="en-US"/>
        </w:rPr>
        <w:t>a</w:t>
      </w:r>
      <w:r>
        <w:rPr>
          <w:rFonts w:ascii="Arial" w:hAnsi="Arial" w:cs="Arial"/>
          <w:lang w:val="en-US"/>
        </w:rPr>
        <w:t>, for the dissociation of iron(III) ions in aqueous solution.</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B8138E" w:rsidRDefault="00B8138E">
      <w:pPr>
        <w:rPr>
          <w:rFonts w:ascii="Arial" w:hAnsi="Arial" w:cs="Arial"/>
          <w:lang w:val="en-US"/>
        </w:rPr>
      </w:pPr>
      <w:r>
        <w:rPr>
          <w:rFonts w:ascii="Arial" w:hAnsi="Arial" w:cs="Arial"/>
          <w:lang w:val="en-US"/>
        </w:rPr>
        <w:br w:type="page"/>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Use your answer from part (b) to calculate the value of </w:t>
      </w:r>
      <w:r>
        <w:rPr>
          <w:rFonts w:ascii="Arial" w:hAnsi="Arial" w:cs="Arial"/>
          <w:i/>
          <w:iCs/>
          <w:lang w:val="en-US"/>
        </w:rPr>
        <w:t>K</w:t>
      </w:r>
      <w:r>
        <w:rPr>
          <w:rFonts w:ascii="Times New Roman" w:hAnsi="Times New Roman" w:cs="Times New Roman"/>
          <w:i/>
          <w:iCs/>
          <w:sz w:val="16"/>
          <w:szCs w:val="16"/>
          <w:vertAlign w:val="subscript"/>
          <w:lang w:val="en-US"/>
        </w:rPr>
        <w:t>a</w:t>
      </w:r>
      <w:r>
        <w:rPr>
          <w:rFonts w:ascii="Arial" w:hAnsi="Arial" w:cs="Arial"/>
          <w:lang w:val="en-US"/>
        </w:rPr>
        <w:t xml:space="preserve"> for this reaction at 20 °C. </w:t>
      </w:r>
      <w:r>
        <w:rPr>
          <w:rFonts w:ascii="Arial" w:hAnsi="Arial" w:cs="Arial"/>
          <w:lang w:val="en-US"/>
        </w:rPr>
        <w:br/>
        <w:t>Give your answer to the appropriate precision. Show your working.</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Name the substance that is most likely to </w:t>
      </w:r>
      <w:proofErr w:type="spellStart"/>
      <w:r>
        <w:rPr>
          <w:rFonts w:ascii="Arial" w:hAnsi="Arial" w:cs="Arial"/>
          <w:lang w:val="en-US"/>
        </w:rPr>
        <w:t>oxidise</w:t>
      </w:r>
      <w:proofErr w:type="spellEnd"/>
      <w:r>
        <w:rPr>
          <w:rFonts w:ascii="Arial" w:hAnsi="Arial" w:cs="Arial"/>
          <w:lang w:val="en-US"/>
        </w:rPr>
        <w:t xml:space="preserve"> the iron(II) ions when iron(II) sulfate is used as a weed killer.</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93FEE" w:rsidRDefault="00C93FEE" w:rsidP="00C93FE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Suggest a value for the pH of a 0.100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6"/>
          <w:szCs w:val="16"/>
          <w:vertAlign w:val="superscript"/>
          <w:lang w:val="en-US"/>
        </w:rPr>
        <w:t>–3</w:t>
      </w:r>
      <w:r>
        <w:rPr>
          <w:rFonts w:ascii="Arial" w:hAnsi="Arial" w:cs="Arial"/>
          <w:lang w:val="en-US"/>
        </w:rPr>
        <w:t xml:space="preserve"> solution of iron(II) sulfate.</w:t>
      </w:r>
    </w:p>
    <w:p w:rsidR="00C93FEE" w:rsidRDefault="00C93FEE" w:rsidP="00C93FE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C93FEE" w:rsidRDefault="00C93FEE" w:rsidP="00C93FE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F93085" w:rsidRDefault="00C93FEE" w:rsidP="00C93FEE">
      <w:pPr>
        <w:rPr>
          <w:b/>
        </w:rPr>
      </w:pPr>
      <w:r>
        <w:rPr>
          <w:rFonts w:ascii="Arial" w:hAnsi="Arial" w:cs="Arial"/>
          <w:b/>
          <w:bCs/>
          <w:sz w:val="20"/>
          <w:szCs w:val="20"/>
          <w:lang w:val="en-US"/>
        </w:rPr>
        <w:br/>
      </w:r>
    </w:p>
    <w:p w:rsidR="00F93085" w:rsidRDefault="00F93085" w:rsidP="00F93085">
      <w:pPr>
        <w:rPr>
          <w:b/>
        </w:rPr>
      </w:pPr>
    </w:p>
    <w:p w:rsidR="00F93085" w:rsidRDefault="00F93085" w:rsidP="00F93085">
      <w:pPr>
        <w:rPr>
          <w:b/>
        </w:rPr>
      </w:pPr>
      <w:r>
        <w:rPr>
          <w:b/>
        </w:rPr>
        <w:br w:type="page"/>
      </w: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55"/>
        <w:gridCol w:w="9801"/>
      </w:tblGrid>
      <w:tr w:rsidR="000A2FC8" w:rsidTr="005D3CA6">
        <w:tc>
          <w:tcPr>
            <w:tcW w:w="554" w:type="dxa"/>
          </w:tcPr>
          <w:p w:rsidR="000A2FC8" w:rsidRDefault="00B8138E">
            <w:pPr>
              <w:rPr>
                <w:b/>
              </w:rPr>
            </w:pPr>
            <w:r>
              <w:rPr>
                <w:b/>
              </w:rPr>
              <w:lastRenderedPageBreak/>
              <w:t>12.</w:t>
            </w:r>
          </w:p>
        </w:tc>
        <w:tc>
          <w:tcPr>
            <w:tcW w:w="10356" w:type="dxa"/>
            <w:gridSpan w:val="2"/>
          </w:tcPr>
          <w:p w:rsidR="000A2FC8" w:rsidRDefault="000A2FC8">
            <w:r>
              <w:object w:dxaOrig="9615"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80.75pt;height:101.25pt" o:ole="">
                  <v:imagedata r:id="rId16" o:title=""/>
                </v:shape>
                <o:OLEObject Type="Embed" ProgID="PBrush" ShapeID="_x0000_i1075" DrawAspect="Content" ObjectID="_1545722667" r:id="rId17"/>
              </w:object>
            </w:r>
          </w:p>
          <w:p w:rsidR="000A2FC8" w:rsidRDefault="000A2FC8"/>
          <w:p w:rsidR="000A2FC8" w:rsidRDefault="000A2FC8">
            <w:r>
              <w:object w:dxaOrig="9600" w:dyaOrig="1155">
                <v:shape id="_x0000_i1076" type="#_x0000_t75" style="width:480pt;height:57.75pt" o:ole="">
                  <v:imagedata r:id="rId18" o:title=""/>
                </v:shape>
                <o:OLEObject Type="Embed" ProgID="PBrush" ShapeID="_x0000_i1076" DrawAspect="Content" ObjectID="_1545722668" r:id="rId19"/>
              </w:object>
            </w:r>
          </w:p>
          <w:p w:rsidR="000A2FC8" w:rsidRDefault="000A2FC8"/>
          <w:p w:rsidR="000A2FC8" w:rsidRDefault="000A2FC8">
            <w:r>
              <w:object w:dxaOrig="2790" w:dyaOrig="315">
                <v:shape id="_x0000_i1077" type="#_x0000_t75" style="width:139.5pt;height:15.75pt" o:ole="">
                  <v:imagedata r:id="rId20" o:title=""/>
                </v:shape>
                <o:OLEObject Type="Embed" ProgID="PBrush" ShapeID="_x0000_i1077" DrawAspect="Content" ObjectID="_1545722669" r:id="rId21"/>
              </w:object>
            </w:r>
          </w:p>
          <w:p w:rsidR="000A2FC8" w:rsidRDefault="000A2FC8">
            <w:pPr>
              <w:rPr>
                <w:b/>
              </w:rPr>
            </w:pPr>
          </w:p>
        </w:tc>
      </w:tr>
      <w:tr w:rsidR="000A2FC8" w:rsidTr="005D3CA6">
        <w:tc>
          <w:tcPr>
            <w:tcW w:w="554" w:type="dxa"/>
          </w:tcPr>
          <w:p w:rsidR="000A2FC8" w:rsidRDefault="000A2FC8">
            <w:pPr>
              <w:rPr>
                <w:b/>
              </w:rPr>
            </w:pPr>
          </w:p>
        </w:tc>
        <w:tc>
          <w:tcPr>
            <w:tcW w:w="555" w:type="dxa"/>
          </w:tcPr>
          <w:p w:rsidR="000A2FC8" w:rsidRPr="00B8138E" w:rsidRDefault="00B8138E">
            <w:r w:rsidRPr="00B8138E">
              <w:t>(a)</w:t>
            </w:r>
          </w:p>
        </w:tc>
        <w:tc>
          <w:tcPr>
            <w:tcW w:w="9801" w:type="dxa"/>
          </w:tcPr>
          <w:p w:rsidR="000A2FC8" w:rsidRDefault="00951D73">
            <w:r>
              <w:object w:dxaOrig="8670" w:dyaOrig="540">
                <v:shape id="_x0000_i1078" type="#_x0000_t75" style="width:433.5pt;height:27pt" o:ole="">
                  <v:imagedata r:id="rId22" o:title=""/>
                </v:shape>
                <o:OLEObject Type="Embed" ProgID="PBrush" ShapeID="_x0000_i1078" DrawAspect="Content" ObjectID="_1545722670" r:id="rId23"/>
              </w:object>
            </w:r>
          </w:p>
          <w:p w:rsidR="005D3CA6" w:rsidRDefault="005D3CA6"/>
          <w:p w:rsidR="005D3CA6" w:rsidRDefault="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pPr>
              <w:rPr>
                <w:b/>
              </w:rPr>
            </w:pPr>
          </w:p>
        </w:tc>
      </w:tr>
      <w:tr w:rsidR="000A2FC8" w:rsidTr="005D3CA6">
        <w:tc>
          <w:tcPr>
            <w:tcW w:w="554" w:type="dxa"/>
          </w:tcPr>
          <w:p w:rsidR="000A2FC8" w:rsidRDefault="000A2FC8">
            <w:pPr>
              <w:rPr>
                <w:b/>
              </w:rPr>
            </w:pPr>
          </w:p>
        </w:tc>
        <w:tc>
          <w:tcPr>
            <w:tcW w:w="555" w:type="dxa"/>
          </w:tcPr>
          <w:p w:rsidR="000A2FC8" w:rsidRPr="00B8138E" w:rsidRDefault="00B8138E">
            <w:r w:rsidRPr="00B8138E">
              <w:t>(b)</w:t>
            </w:r>
          </w:p>
        </w:tc>
        <w:tc>
          <w:tcPr>
            <w:tcW w:w="9801" w:type="dxa"/>
          </w:tcPr>
          <w:p w:rsidR="000A2FC8" w:rsidRDefault="00951D73">
            <w:r>
              <w:object w:dxaOrig="8850" w:dyaOrig="510">
                <v:shape id="_x0000_i1079" type="#_x0000_t75" style="width:442.5pt;height:25.5pt" o:ole="">
                  <v:imagedata r:id="rId24" o:title=""/>
                </v:shape>
                <o:OLEObject Type="Embed" ProgID="PBrush" ShapeID="_x0000_i1079" DrawAspect="Content" ObjectID="_1545722671" r:id="rId25"/>
              </w:objec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pPr>
              <w:rPr>
                <w:b/>
              </w:rPr>
            </w:pPr>
          </w:p>
        </w:tc>
      </w:tr>
    </w:tbl>
    <w:p w:rsidR="005D3CA6" w:rsidRDefault="005D3CA6">
      <w:r>
        <w:br w:type="page"/>
      </w: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55"/>
        <w:gridCol w:w="9801"/>
      </w:tblGrid>
      <w:tr w:rsidR="000A2FC8" w:rsidTr="005D3CA6">
        <w:tc>
          <w:tcPr>
            <w:tcW w:w="554" w:type="dxa"/>
          </w:tcPr>
          <w:p w:rsidR="000A2FC8" w:rsidRDefault="000A2FC8">
            <w:pPr>
              <w:rPr>
                <w:b/>
              </w:rPr>
            </w:pPr>
          </w:p>
        </w:tc>
        <w:tc>
          <w:tcPr>
            <w:tcW w:w="555" w:type="dxa"/>
          </w:tcPr>
          <w:p w:rsidR="000A2FC8" w:rsidRPr="00B8138E" w:rsidRDefault="00B8138E">
            <w:r w:rsidRPr="00B8138E">
              <w:t>(c)</w:t>
            </w:r>
          </w:p>
        </w:tc>
        <w:tc>
          <w:tcPr>
            <w:tcW w:w="9801" w:type="dxa"/>
          </w:tcPr>
          <w:p w:rsidR="000A2FC8" w:rsidRDefault="00951D73">
            <w:r>
              <w:object w:dxaOrig="8835" w:dyaOrig="510">
                <v:shape id="_x0000_i1080" type="#_x0000_t75" style="width:441.75pt;height:25.5pt" o:ole="">
                  <v:imagedata r:id="rId26" o:title=""/>
                </v:shape>
                <o:OLEObject Type="Embed" ProgID="PBrush" ShapeID="_x0000_i1080" DrawAspect="Content" ObjectID="_1545722672" r:id="rId27"/>
              </w:object>
            </w:r>
          </w:p>
          <w:p w:rsidR="005D3CA6" w:rsidRDefault="005D3CA6"/>
          <w:p w:rsidR="005D3CA6" w:rsidRDefault="005D3CA6"/>
          <w:p w:rsidR="005D3CA6" w:rsidRDefault="005D3CA6"/>
          <w:p w:rsidR="005D3CA6" w:rsidRDefault="005D3CA6"/>
          <w:p w:rsidR="005D3CA6" w:rsidRDefault="005D3CA6"/>
          <w:p w:rsidR="005D3CA6" w:rsidRDefault="005D3CA6"/>
          <w:p w:rsidR="005D3CA6" w:rsidRDefault="005D3CA6"/>
          <w:p w:rsidR="005D3CA6" w:rsidRDefault="005D3CA6" w:rsidP="005D3CA6"/>
          <w:p w:rsidR="005D3CA6" w:rsidRDefault="005D3CA6" w:rsidP="005D3CA6"/>
          <w:p w:rsidR="005D3CA6" w:rsidRDefault="005D3CA6" w:rsidP="005D3CA6"/>
          <w:p w:rsidR="005D3CA6" w:rsidRDefault="005D3CA6" w:rsidP="005D3CA6"/>
          <w:p w:rsidR="005D3CA6" w:rsidRDefault="005D3CA6" w:rsidP="005D3CA6"/>
          <w:p w:rsidR="005D3CA6" w:rsidRDefault="005D3CA6" w:rsidP="005D3CA6"/>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pPr>
              <w:rPr>
                <w:b/>
              </w:rPr>
            </w:pPr>
          </w:p>
        </w:tc>
      </w:tr>
      <w:tr w:rsidR="000A2FC8" w:rsidTr="005D3CA6">
        <w:tc>
          <w:tcPr>
            <w:tcW w:w="554" w:type="dxa"/>
          </w:tcPr>
          <w:p w:rsidR="000A2FC8" w:rsidRDefault="000A2FC8">
            <w:pPr>
              <w:rPr>
                <w:b/>
              </w:rPr>
            </w:pPr>
          </w:p>
        </w:tc>
        <w:tc>
          <w:tcPr>
            <w:tcW w:w="555" w:type="dxa"/>
          </w:tcPr>
          <w:p w:rsidR="000A2FC8" w:rsidRPr="00B8138E" w:rsidRDefault="00B8138E">
            <w:r w:rsidRPr="00B8138E">
              <w:t>(d)</w:t>
            </w:r>
          </w:p>
        </w:tc>
        <w:tc>
          <w:tcPr>
            <w:tcW w:w="9801" w:type="dxa"/>
          </w:tcPr>
          <w:p w:rsidR="000A2FC8" w:rsidRDefault="00951D73">
            <w:r>
              <w:object w:dxaOrig="7710" w:dyaOrig="270">
                <v:shape id="_x0000_i1081" type="#_x0000_t75" style="width:385.5pt;height:13.5pt" o:ole="">
                  <v:imagedata r:id="rId28" o:title=""/>
                </v:shape>
                <o:OLEObject Type="Embed" ProgID="PBrush" ShapeID="_x0000_i1081" DrawAspect="Content" ObjectID="_1545722673" r:id="rId29"/>
              </w:object>
            </w:r>
          </w:p>
          <w:p w:rsidR="005D3CA6" w:rsidRDefault="005D3CA6" w:rsidP="005D3CA6"/>
          <w:p w:rsidR="005D3CA6" w:rsidRDefault="005D3CA6" w:rsidP="005D3CA6">
            <w:r>
              <w:t>……………………………………………………………………………………………………………………………………………………………………...</w:t>
            </w:r>
          </w:p>
          <w:p w:rsidR="005D3CA6" w:rsidRDefault="005D3CA6" w:rsidP="005D3CA6"/>
          <w:p w:rsidR="005D3CA6" w:rsidRDefault="005D3CA6" w:rsidP="005D3CA6">
            <w:r>
              <w:t>……………………………………………………………………………………………………………………………………………………………………...</w:t>
            </w:r>
          </w:p>
          <w:p w:rsidR="005D3CA6" w:rsidRDefault="005D3CA6" w:rsidP="005D3CA6"/>
          <w:p w:rsidR="005D3CA6" w:rsidRDefault="005D3CA6" w:rsidP="005D3CA6">
            <w:r>
              <w:t>……………………………………………………………………………………………………………………………………………………………………...</w:t>
            </w:r>
          </w:p>
          <w:p w:rsidR="00951D73" w:rsidRPr="00951D73" w:rsidRDefault="00951D73" w:rsidP="00951D73">
            <w:pPr>
              <w:jc w:val="right"/>
              <w:rPr>
                <w:b/>
              </w:rPr>
            </w:pPr>
            <w:r w:rsidRPr="00951D73">
              <w:rPr>
                <w:b/>
              </w:rPr>
              <w:t>(Total 8 marks)</w:t>
            </w:r>
          </w:p>
        </w:tc>
      </w:tr>
    </w:tbl>
    <w:p w:rsidR="00CD3DE8" w:rsidRDefault="00CD3DE8">
      <w:pPr>
        <w:rPr>
          <w:b/>
        </w:rPr>
      </w:pPr>
    </w:p>
    <w:sectPr w:rsidR="00CD3DE8" w:rsidSect="000A2FC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9C"/>
    <w:rsid w:val="00094E7E"/>
    <w:rsid w:val="000A2FC8"/>
    <w:rsid w:val="000A46B8"/>
    <w:rsid w:val="00104FD2"/>
    <w:rsid w:val="0011457D"/>
    <w:rsid w:val="001865A2"/>
    <w:rsid w:val="001918B7"/>
    <w:rsid w:val="0022361C"/>
    <w:rsid w:val="00296A9C"/>
    <w:rsid w:val="003F460C"/>
    <w:rsid w:val="00426196"/>
    <w:rsid w:val="004447A8"/>
    <w:rsid w:val="00463125"/>
    <w:rsid w:val="005B3476"/>
    <w:rsid w:val="005C2E1C"/>
    <w:rsid w:val="005D3CA6"/>
    <w:rsid w:val="00631923"/>
    <w:rsid w:val="006623B0"/>
    <w:rsid w:val="007A5D72"/>
    <w:rsid w:val="008137C7"/>
    <w:rsid w:val="008679E8"/>
    <w:rsid w:val="00951D73"/>
    <w:rsid w:val="009D4192"/>
    <w:rsid w:val="00AC2C97"/>
    <w:rsid w:val="00AE0241"/>
    <w:rsid w:val="00AE422D"/>
    <w:rsid w:val="00B77BF0"/>
    <w:rsid w:val="00B8138E"/>
    <w:rsid w:val="00BD6700"/>
    <w:rsid w:val="00C07DA5"/>
    <w:rsid w:val="00C93FEE"/>
    <w:rsid w:val="00CD3DE8"/>
    <w:rsid w:val="00EA3209"/>
    <w:rsid w:val="00EB3CFF"/>
    <w:rsid w:val="00F217DA"/>
    <w:rsid w:val="00F93085"/>
    <w:rsid w:val="00F93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C604"/>
  <w15:chartTrackingRefBased/>
  <w15:docId w15:val="{F15B2EB0-FEFD-4208-A8DD-F75238D6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6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uiPriority w:val="99"/>
    <w:rsid w:val="00EB3CFF"/>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0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4.png"/><Relationship Id="rId26"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oleObject" Target="embeddings/oleObject3.bin"/><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5.png"/><Relationship Id="rId29"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7.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oleObject" Target="embeddings/oleObject4.bin"/><Relationship Id="rId28" Type="http://schemas.openxmlformats.org/officeDocument/2006/relationships/image" Target="media/image19.png"/><Relationship Id="rId10" Type="http://schemas.openxmlformats.org/officeDocument/2006/relationships/image" Target="media/image7.png"/><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6.png"/><Relationship Id="rId27" Type="http://schemas.openxmlformats.org/officeDocument/2006/relationships/oleObject" Target="embeddings/oleObject6.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16</Pages>
  <Words>3597</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16</cp:revision>
  <dcterms:created xsi:type="dcterms:W3CDTF">2016-12-15T15:11:00Z</dcterms:created>
  <dcterms:modified xsi:type="dcterms:W3CDTF">2017-01-12T10:37:00Z</dcterms:modified>
</cp:coreProperties>
</file>