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6C" w:rsidRDefault="00566F6C" w:rsidP="00566F6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566F6C" w:rsidRDefault="00566F6C" w:rsidP="00566F6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566F6C" w:rsidRDefault="00566F6C" w:rsidP="00566F6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2</w:t>
      </w:r>
    </w:p>
    <w:p w:rsidR="00566F6C" w:rsidRDefault="00566F6C" w:rsidP="00566F6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4</w:t>
      </w:r>
    </w:p>
    <w:p w:rsidR="00566F6C" w:rsidRDefault="00566F6C" w:rsidP="00566F6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566F6C" w:rsidRDefault="00566F6C" w:rsidP="00566F6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566F6C" w:rsidRDefault="00566F6C" w:rsidP="00566F6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105 marks</w:t>
      </w:r>
    </w:p>
    <w:p w:rsidR="00566F6C" w:rsidRDefault="00566F6C" w:rsidP="00566F6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hours</w:t>
      </w:r>
    </w:p>
    <w:p w:rsidR="00566F6C" w:rsidRDefault="00566F6C" w:rsidP="00566F6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566F6C" w:rsidRDefault="00566F6C" w:rsidP="00566F6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566F6C" w:rsidTr="00566F6C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6C" w:rsidRDefault="00566F6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C" w:rsidRDefault="00566F6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  <w:p w:rsidR="00566F6C" w:rsidRDefault="00566F6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……………………………………………………………..</w:t>
            </w:r>
          </w:p>
          <w:p w:rsidR="00566F6C" w:rsidRDefault="00566F6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F6C" w:rsidRDefault="00566F6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</w:tr>
      <w:tr w:rsidR="00566F6C" w:rsidTr="00566F6C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F6C" w:rsidRDefault="00566F6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C" w:rsidRDefault="00566F6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  <w:p w:rsidR="00566F6C" w:rsidRDefault="00566F6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……../105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Grade ………</w:t>
            </w:r>
          </w:p>
          <w:p w:rsidR="00566F6C" w:rsidRDefault="00566F6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F6C" w:rsidRDefault="00566F6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</w:tr>
    </w:tbl>
    <w:p w:rsidR="00566F6C" w:rsidRDefault="00566F6C" w:rsidP="00566F6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566F6C" w:rsidRDefault="00566F6C" w:rsidP="00566F6C">
      <w:pPr>
        <w:rPr>
          <w:b/>
        </w:rPr>
      </w:pPr>
    </w:p>
    <w:p w:rsidR="00566F6C" w:rsidRDefault="00566F6C" w:rsidP="00A644B3">
      <w:pPr>
        <w:rPr>
          <w:b/>
        </w:rPr>
      </w:pPr>
    </w:p>
    <w:p w:rsidR="00566F6C" w:rsidRDefault="00566F6C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7A6B77" w:rsidTr="00F3075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A6B77" w:rsidRDefault="008E2B4A" w:rsidP="00A644B3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7" w:rsidRDefault="007A6B77" w:rsidP="00A644B3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E9C9833" wp14:editId="0887C235">
                  <wp:extent cx="5133975" cy="2314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B77" w:rsidTr="00F3075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A6B77" w:rsidRDefault="007A6B77" w:rsidP="00A644B3">
            <w:pPr>
              <w:rPr>
                <w:b/>
              </w:rPr>
            </w:pP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7" w:rsidRDefault="007A6B77" w:rsidP="00A644B3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3627255D" wp14:editId="16D13FF2">
                  <wp:extent cx="5743575" cy="4695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469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B4A" w:rsidTr="00F3075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E2B4A" w:rsidRDefault="008E2B4A" w:rsidP="00A644B3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2B4A" w:rsidRPr="008E2B4A" w:rsidRDefault="008E2B4A" w:rsidP="00A644B3">
            <w:r w:rsidRPr="008E2B4A">
              <w:t>(b)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8E2B4A" w:rsidRDefault="008E2B4A" w:rsidP="00A644B3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F40D1D6" wp14:editId="24BEF5A8">
                  <wp:extent cx="5438775" cy="48387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48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B4A" w:rsidRDefault="008E2B4A" w:rsidP="008E2B4A">
            <w:pPr>
              <w:jc w:val="right"/>
              <w:rPr>
                <w:b/>
              </w:rPr>
            </w:pPr>
            <w:r>
              <w:rPr>
                <w:b/>
              </w:rPr>
              <w:t>(Total 13 marks)</w:t>
            </w:r>
          </w:p>
          <w:p w:rsidR="008E2B4A" w:rsidRDefault="008E2B4A" w:rsidP="008E2B4A">
            <w:pPr>
              <w:jc w:val="right"/>
              <w:rPr>
                <w:b/>
              </w:rPr>
            </w:pPr>
          </w:p>
        </w:tc>
      </w:tr>
      <w:tr w:rsidR="00643D01" w:rsidTr="00F3075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43D01" w:rsidRDefault="00643D01" w:rsidP="00A644B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D01" w:rsidRDefault="00643D01" w:rsidP="00A644B3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5B51AE2" wp14:editId="6FD530FB">
                  <wp:extent cx="5724525" cy="16954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D01" w:rsidTr="00F3075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43D01" w:rsidRDefault="00643D01" w:rsidP="00A644B3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3D01" w:rsidRPr="00643D01" w:rsidRDefault="00643D01" w:rsidP="00A644B3">
            <w:r w:rsidRPr="00643D01">
              <w:t>(b)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643D01" w:rsidRDefault="00643D01" w:rsidP="00643D01">
            <w:pPr>
              <w:rPr>
                <w:b/>
              </w:rPr>
            </w:pPr>
            <w:r>
              <w:object w:dxaOrig="8505" w:dyaOrig="2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5.25pt;height:143.25pt" o:ole="">
                  <v:imagedata r:id="rId9" o:title=""/>
                </v:shape>
                <o:OLEObject Type="Embed" ProgID="PBrush" ShapeID="_x0000_i1025" DrawAspect="Content" ObjectID="_1548863456" r:id="rId10"/>
              </w:object>
            </w:r>
            <w:r>
              <w:t xml:space="preserve"> </w:t>
            </w:r>
            <w:r w:rsidRPr="00643D01">
              <w:rPr>
                <w:b/>
              </w:rPr>
              <w:t>(3)</w:t>
            </w:r>
          </w:p>
          <w:p w:rsidR="00643D01" w:rsidRPr="00643D01" w:rsidRDefault="00643D01" w:rsidP="00643D01">
            <w:pPr>
              <w:jc w:val="right"/>
            </w:pPr>
            <w:r>
              <w:rPr>
                <w:b/>
              </w:rPr>
              <w:t>(Total 5 marks)</w:t>
            </w:r>
          </w:p>
        </w:tc>
      </w:tr>
      <w:tr w:rsidR="007A6B77" w:rsidTr="00F3075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A6B77" w:rsidRDefault="00643D01" w:rsidP="00A644B3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B77" w:rsidRDefault="00643D01" w:rsidP="00A644B3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1BC98A4" wp14:editId="5B389B86">
                  <wp:extent cx="5781675" cy="36671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D01" w:rsidRDefault="00643D01" w:rsidP="00643D01">
            <w:pPr>
              <w:jc w:val="right"/>
              <w:rPr>
                <w:b/>
              </w:rPr>
            </w:pPr>
            <w:r>
              <w:rPr>
                <w:b/>
              </w:rPr>
              <w:t>(Total 2 marks)</w:t>
            </w:r>
          </w:p>
        </w:tc>
      </w:tr>
    </w:tbl>
    <w:p w:rsidR="000B1EFD" w:rsidRDefault="000B1EFD" w:rsidP="000B1EF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The initial rate of the reaction between two gases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 was measured in a series of experiments at a constant temperature. The following rate equation was determined.</w:t>
      </w:r>
    </w:p>
    <w:p w:rsidR="000B1EFD" w:rsidRDefault="000B1EFD" w:rsidP="000B1EF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firstLine="283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rate =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b/>
          <w:bCs/>
          <w:lang w:val="en-US"/>
        </w:rPr>
        <w:t>[P]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b/>
          <w:bCs/>
          <w:lang w:val="en-US"/>
        </w:rPr>
        <w:t>[Q]</w:t>
      </w:r>
    </w:p>
    <w:p w:rsidR="000B1EFD" w:rsidRDefault="000B1EFD" w:rsidP="000B1EF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Complete the table of data below for the reaction between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>.</w:t>
      </w:r>
    </w:p>
    <w:p w:rsidR="000B1EFD" w:rsidRDefault="000B1EFD" w:rsidP="000B1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240"/>
        <w:gridCol w:w="2240"/>
        <w:gridCol w:w="2805"/>
      </w:tblGrid>
      <w:tr w:rsidR="000B1EFD" w:rsidTr="00BA1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FD" w:rsidRDefault="000B1EFD" w:rsidP="00BA1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Experiment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FD" w:rsidRDefault="000B1EFD" w:rsidP="00BA1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 [</w:t>
            </w:r>
            <w:r>
              <w:rPr>
                <w:rFonts w:ascii="Arial" w:hAnsi="Arial" w:cs="Arial"/>
                <w:b/>
                <w:bCs/>
                <w:lang w:val="en-US"/>
              </w:rPr>
              <w:t>P</w:t>
            </w:r>
            <w:r>
              <w:rPr>
                <w:rFonts w:ascii="Arial" w:hAnsi="Arial" w:cs="Arial"/>
                <w:lang w:val="en-US"/>
              </w:rPr>
              <w:t>] /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dm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FD" w:rsidRDefault="000B1EFD" w:rsidP="00BA1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 [</w:t>
            </w:r>
            <w:r>
              <w:rPr>
                <w:rFonts w:ascii="Arial" w:hAnsi="Arial" w:cs="Arial"/>
                <w:b/>
                <w:bCs/>
                <w:lang w:val="en-US"/>
              </w:rPr>
              <w:t>Q</w:t>
            </w:r>
            <w:r>
              <w:rPr>
                <w:rFonts w:ascii="Arial" w:hAnsi="Arial" w:cs="Arial"/>
                <w:lang w:val="en-US"/>
              </w:rPr>
              <w:t>] /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dm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FD" w:rsidRDefault="000B1EFD" w:rsidP="00BA1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 rate /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dm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  <w:r>
              <w:rPr>
                <w:rFonts w:ascii="Arial" w:hAnsi="Arial" w:cs="Arial"/>
                <w:lang w:val="en-US"/>
              </w:rPr>
              <w:t xml:space="preserve"> s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–1</w:t>
            </w:r>
          </w:p>
        </w:tc>
      </w:tr>
      <w:tr w:rsidR="000B1EFD" w:rsidTr="00BA1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FD" w:rsidRDefault="000B1EFD" w:rsidP="00BA1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FD" w:rsidRDefault="000B1EFD" w:rsidP="00BA1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FD" w:rsidRDefault="000B1EFD" w:rsidP="00BA1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FD" w:rsidRDefault="000B1EFD" w:rsidP="00BA1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1.8 =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</w:p>
        </w:tc>
      </w:tr>
      <w:tr w:rsidR="000B1EFD" w:rsidTr="00BA1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FD" w:rsidRDefault="000B1EFD" w:rsidP="00BA1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FD" w:rsidRDefault="000B1EFD" w:rsidP="00BA1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FD" w:rsidRDefault="000B1EFD" w:rsidP="00BA1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0.60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FD" w:rsidRDefault="000B1EFD" w:rsidP="00BA1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B1EFD" w:rsidTr="00BA1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FD" w:rsidRDefault="000B1EFD" w:rsidP="00BA1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FD" w:rsidRDefault="000B1EFD" w:rsidP="00BA1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0.60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FD" w:rsidRDefault="000B1EFD" w:rsidP="00BA1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FD" w:rsidRDefault="000B1EFD" w:rsidP="00BA1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5.4 =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</w:p>
        </w:tc>
      </w:tr>
      <w:tr w:rsidR="000B1EFD" w:rsidTr="00BA1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FD" w:rsidRDefault="000B1EFD" w:rsidP="00BA1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FD" w:rsidRDefault="000B1EFD" w:rsidP="00BA1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FD" w:rsidRDefault="000B1EFD" w:rsidP="00BA1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FD" w:rsidRDefault="000B1EFD" w:rsidP="00BA1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12.2 =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–3</w:t>
            </w:r>
          </w:p>
        </w:tc>
      </w:tr>
    </w:tbl>
    <w:p w:rsidR="000B1EFD" w:rsidRDefault="000B1EFD" w:rsidP="000B1EF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(Space for working)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</w:t>
      </w:r>
    </w:p>
    <w:p w:rsidR="000B1EFD" w:rsidRDefault="000B1EFD" w:rsidP="000B1EF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B1EFD" w:rsidRDefault="000B1EFD" w:rsidP="000B1EF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B1EFD" w:rsidRDefault="000B1EFD" w:rsidP="000B1EF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B1EFD" w:rsidRDefault="000B1EFD" w:rsidP="000B1EF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B1EFD" w:rsidRDefault="000B1EFD" w:rsidP="000B1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B1EFD" w:rsidRDefault="000B1EFD" w:rsidP="000B1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B1EFD" w:rsidRDefault="000B1EFD" w:rsidP="000B1EF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     Use the data from Experiment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 to calculate a value for the rate constant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lang w:val="en-US"/>
        </w:rPr>
        <w:t xml:space="preserve"> and deduce its units.</w:t>
      </w:r>
    </w:p>
    <w:p w:rsidR="000B1EFD" w:rsidRDefault="000B1EFD" w:rsidP="000B1EF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Calculation .....................................................................................................</w:t>
      </w:r>
    </w:p>
    <w:p w:rsidR="000B1EFD" w:rsidRDefault="000B1EFD" w:rsidP="000B1EF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B1EFD" w:rsidRDefault="000B1EFD" w:rsidP="000B1EF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B1EFD" w:rsidRDefault="000B1EFD" w:rsidP="000B1EF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B1EFD" w:rsidRDefault="000B1EFD" w:rsidP="000B1EF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B1EFD" w:rsidRDefault="000B1EFD" w:rsidP="000B1EF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Units ...............................................................................................................</w:t>
      </w:r>
    </w:p>
    <w:p w:rsidR="000B1EFD" w:rsidRDefault="000B1EFD" w:rsidP="000B1EF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B1EFD" w:rsidRDefault="000B1EFD" w:rsidP="000B1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B1EFD" w:rsidRDefault="000B1EFD" w:rsidP="000B1EF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Consider the graphs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G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H</w:t>
      </w:r>
      <w:r>
        <w:rPr>
          <w:rFonts w:ascii="Arial" w:hAnsi="Arial" w:cs="Arial"/>
          <w:lang w:val="en-US"/>
        </w:rPr>
        <w:t xml:space="preserve"> below.</w:t>
      </w:r>
    </w:p>
    <w:p w:rsidR="000B1EFD" w:rsidRDefault="000B1EFD" w:rsidP="000B1EF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733925" cy="1247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FD" w:rsidRDefault="000B1EFD" w:rsidP="000B1EF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in the box below the letter of the graph that shows how the rate constant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lang w:val="en-US"/>
        </w:rPr>
        <w:t xml:space="preserve"> varies with temperature.</w:t>
      </w:r>
    </w:p>
    <w:p w:rsidR="000B1EFD" w:rsidRDefault="000B1EFD" w:rsidP="000B1EF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09575" cy="409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FD" w:rsidRDefault="000B1EFD" w:rsidP="000B1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B1EFD" w:rsidRDefault="000B1EFD" w:rsidP="000B1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B1EFD" w:rsidRDefault="000B1EF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5.</w:t>
      </w:r>
      <w:r>
        <w:rPr>
          <w:rFonts w:ascii="Arial" w:hAnsi="Arial" w:cs="Arial"/>
          <w:lang w:val="en-US"/>
        </w:rPr>
        <w:t>          Consider the reaction sequence shown below.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810125" cy="10572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Name and outline a mechanism for the reaction in Step 1.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Name of mechanism 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B1EFD" w:rsidRDefault="000B1EFD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B1EFD" w:rsidRDefault="000B1EFD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B1EFD" w:rsidRDefault="000B1EFD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 Name compound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>formed in Step 2.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Two stereoisomers are formed by the dehydration of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>. Give the structures of these two isomers and name the type of stereoisomerism shown.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Structures of isomers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Type of stereoisomerism .</w:t>
      </w:r>
      <w:r>
        <w:rPr>
          <w:rFonts w:ascii="Arial" w:hAnsi="Arial" w:cs="Arial"/>
          <w:lang w:val="en-US"/>
        </w:rPr>
        <w:t>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B1EFD" w:rsidRDefault="000B1EF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     An isomer of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 xml:space="preserve">which has the structure shown below is </w:t>
      </w:r>
      <w:proofErr w:type="spellStart"/>
      <w:r>
        <w:rPr>
          <w:rFonts w:ascii="Arial" w:hAnsi="Arial" w:cs="Arial"/>
          <w:lang w:val="en-US"/>
        </w:rPr>
        <w:t>polymerised</w:t>
      </w:r>
      <w:proofErr w:type="spellEnd"/>
      <w:r>
        <w:rPr>
          <w:rFonts w:ascii="Arial" w:hAnsi="Arial" w:cs="Arial"/>
          <w:lang w:val="en-US"/>
        </w:rPr>
        <w:t xml:space="preserve"> to form the </w:t>
      </w:r>
      <w:proofErr w:type="spellStart"/>
      <w:r>
        <w:rPr>
          <w:rFonts w:ascii="Arial" w:hAnsi="Arial" w:cs="Arial"/>
          <w:lang w:val="en-US"/>
        </w:rPr>
        <w:t>biodegradeable</w:t>
      </w:r>
      <w:proofErr w:type="spellEnd"/>
      <w:r>
        <w:rPr>
          <w:rFonts w:ascii="Arial" w:hAnsi="Arial" w:cs="Arial"/>
          <w:lang w:val="en-US"/>
        </w:rPr>
        <w:t xml:space="preserve"> polymer known as PHB.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285875" cy="6096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Draw the repeating unit of the polymer PHB.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Suggest a reason why the polymer is </w:t>
      </w:r>
      <w:proofErr w:type="spellStart"/>
      <w:r>
        <w:rPr>
          <w:rFonts w:ascii="Arial" w:hAnsi="Arial" w:cs="Arial"/>
          <w:lang w:val="en-US"/>
        </w:rPr>
        <w:t>biodegradeable</w:t>
      </w:r>
      <w:proofErr w:type="spellEnd"/>
      <w:r>
        <w:rPr>
          <w:rFonts w:ascii="Arial" w:hAnsi="Arial" w:cs="Arial"/>
          <w:lang w:val="en-US"/>
        </w:rPr>
        <w:t>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The amino acid </w:t>
      </w:r>
      <w:r>
        <w:rPr>
          <w:rFonts w:ascii="Arial" w:hAnsi="Arial" w:cs="Arial"/>
          <w:b/>
          <w:bCs/>
          <w:lang w:val="en-US"/>
        </w:rPr>
        <w:t xml:space="preserve">R </w:t>
      </w:r>
      <w:r>
        <w:rPr>
          <w:rFonts w:ascii="Arial" w:hAnsi="Arial" w:cs="Arial"/>
          <w:lang w:val="en-US"/>
        </w:rPr>
        <w:t>is shown below.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66800" cy="8191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Draw the structure of the zwitterion formed by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>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Draw the structure of the major organic product formed when an excess of </w:t>
      </w:r>
      <w:r>
        <w:rPr>
          <w:rFonts w:ascii="Arial" w:hAnsi="Arial" w:cs="Arial"/>
          <w:b/>
          <w:bCs/>
          <w:lang w:val="en-US"/>
        </w:rPr>
        <w:t xml:space="preserve">R </w:t>
      </w:r>
      <w:r>
        <w:rPr>
          <w:rFonts w:ascii="Arial" w:hAnsi="Arial" w:cs="Arial"/>
          <w:lang w:val="en-US"/>
        </w:rPr>
        <w:t>is reacted with bromomethane.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br/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Name the mechanism of the reaction which results in the formation of the product given in part (ii).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14 marks)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6.</w:t>
      </w:r>
      <w:r>
        <w:rPr>
          <w:rFonts w:ascii="Arial" w:hAnsi="Arial" w:cs="Arial"/>
          <w:lang w:val="en-US"/>
        </w:rPr>
        <w:t>       The compound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NH can be made from </w:t>
      </w:r>
      <w:proofErr w:type="spellStart"/>
      <w:r>
        <w:rPr>
          <w:rFonts w:ascii="Arial" w:hAnsi="Arial" w:cs="Arial"/>
          <w:lang w:val="en-US"/>
        </w:rPr>
        <w:t>ethene</w:t>
      </w:r>
      <w:proofErr w:type="spellEnd"/>
      <w:r>
        <w:rPr>
          <w:rFonts w:ascii="Arial" w:hAnsi="Arial" w:cs="Arial"/>
          <w:lang w:val="en-US"/>
        </w:rPr>
        <w:t xml:space="preserve"> in a three-step synthesis as shown below.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581525" cy="3333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Name the compound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Identify compounds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G</w:t>
      </w:r>
      <w:r>
        <w:rPr>
          <w:rFonts w:ascii="Arial" w:hAnsi="Arial" w:cs="Arial"/>
          <w:lang w:val="en-US"/>
        </w:rPr>
        <w:t>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Compound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Compound </w:t>
      </w:r>
      <w:r>
        <w:rPr>
          <w:rFonts w:ascii="Arial" w:hAnsi="Arial" w:cs="Arial"/>
          <w:b/>
          <w:bCs/>
          <w:lang w:val="en-US"/>
        </w:rPr>
        <w:t>G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For the reactions in Steps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>,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440" w:right="567" w:hanging="30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give a reagent or reagents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ind w:left="1440" w:right="567" w:hanging="30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name the mechanism.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Balanced equations and mechanisms using curly arrows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required.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Identify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organic impurity in the product of Step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 xml:space="preserve"> and give a reason for its formation.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12924" w:rsidRDefault="0071292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7.</w:t>
      </w:r>
      <w:r>
        <w:rPr>
          <w:rFonts w:ascii="Arial" w:hAnsi="Arial" w:cs="Arial"/>
          <w:lang w:val="en-US"/>
        </w:rPr>
        <w:t>          A possible synthesis of 1,4-diaminobenzene is shown below.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552825" cy="27622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24" w:rsidRPr="00712924" w:rsidRDefault="00712924" w:rsidP="007129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 w:rsidRPr="00712924">
        <w:rPr>
          <w:rFonts w:ascii="Arial" w:hAnsi="Arial" w:cs="Arial"/>
          <w:lang w:val="en-US"/>
        </w:rPr>
        <w:t>Identify a suitable reagent or combination of reagents for Step 1. Name and outline a mechanism for the reaction.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      .....................................................................................................................................................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      .....................................................................................................................................................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712924" w:rsidRP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Identify a suitable reagent or combination of reagents for Step 2. Name and outline a mechanism for the reaction.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      .....................................................................................................................................................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      .....................................................................................................................................................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     Identify a suitable reagent or combination of reagents for Step 4. Draw the repeating unit of the polymer formed by reaction of 1,4-diaminobenzene with </w:t>
      </w:r>
      <w:proofErr w:type="spellStart"/>
      <w:r>
        <w:rPr>
          <w:rFonts w:ascii="Arial" w:hAnsi="Arial" w:cs="Arial"/>
          <w:lang w:val="en-US"/>
        </w:rPr>
        <w:t>pentanedioic</w:t>
      </w:r>
      <w:proofErr w:type="spellEnd"/>
      <w:r>
        <w:rPr>
          <w:rFonts w:ascii="Arial" w:hAnsi="Arial" w:cs="Arial"/>
          <w:lang w:val="en-US"/>
        </w:rPr>
        <w:t xml:space="preserve"> acid.</w:t>
      </w:r>
    </w:p>
    <w:p w:rsidR="00172E83" w:rsidRDefault="00172E83" w:rsidP="00172E8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      .....................................................................................................................................................</w:t>
      </w:r>
    </w:p>
    <w:p w:rsidR="00172E83" w:rsidRDefault="00172E83" w:rsidP="00172E8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      .....................................................................................................................................................</w:t>
      </w:r>
    </w:p>
    <w:p w:rsidR="00172E83" w:rsidRDefault="00172E83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172E83" w:rsidRDefault="00172E83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172E83" w:rsidRDefault="00172E83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15 marks)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12924" w:rsidRDefault="00172E83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8</w:t>
      </w:r>
      <w:r w:rsidR="00712924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</w:t>
      </w:r>
      <w:r w:rsidR="00712924">
        <w:rPr>
          <w:rFonts w:ascii="Arial" w:hAnsi="Arial" w:cs="Arial"/>
          <w:lang w:val="en-US"/>
        </w:rPr>
        <w:t xml:space="preserve"> Describe how </w:t>
      </w:r>
      <w:proofErr w:type="spellStart"/>
      <w:r w:rsidR="00712924">
        <w:rPr>
          <w:rFonts w:ascii="Arial" w:hAnsi="Arial" w:cs="Arial"/>
          <w:lang w:val="en-US"/>
        </w:rPr>
        <w:t>propanal</w:t>
      </w:r>
      <w:proofErr w:type="spellEnd"/>
      <w:r w:rsidR="00712924">
        <w:rPr>
          <w:rFonts w:ascii="Arial" w:hAnsi="Arial" w:cs="Arial"/>
          <w:lang w:val="en-US"/>
        </w:rPr>
        <w:t>, CH</w:t>
      </w:r>
      <w:r w:rsidR="00712924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712924">
        <w:rPr>
          <w:rFonts w:ascii="Arial" w:hAnsi="Arial" w:cs="Arial"/>
          <w:lang w:val="en-US"/>
        </w:rPr>
        <w:t>CH</w:t>
      </w:r>
      <w:r w:rsidR="00712924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712924">
        <w:rPr>
          <w:rFonts w:ascii="Arial" w:hAnsi="Arial" w:cs="Arial"/>
          <w:lang w:val="en-US"/>
        </w:rPr>
        <w:t>CHO, and propanone, CH</w:t>
      </w:r>
      <w:r w:rsidR="00712924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712924">
        <w:rPr>
          <w:rFonts w:ascii="Arial" w:hAnsi="Arial" w:cs="Arial"/>
          <w:lang w:val="en-US"/>
        </w:rPr>
        <w:t>COCH</w:t>
      </w:r>
      <w:r w:rsidR="00712924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712924">
        <w:rPr>
          <w:rFonts w:ascii="Arial" w:hAnsi="Arial" w:cs="Arial"/>
          <w:lang w:val="en-US"/>
        </w:rPr>
        <w:t xml:space="preserve">, can be distinguished using 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a chemical test and 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the number of peaks in their proton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spectra.</w:t>
      </w:r>
    </w:p>
    <w:p w:rsidR="00172E83" w:rsidRDefault="00172E83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172E83" w:rsidRDefault="00172E83" w:rsidP="00172E8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172E83" w:rsidRDefault="00172E83" w:rsidP="00172E8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172E83" w:rsidRDefault="00172E83" w:rsidP="00172E8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172E83" w:rsidRDefault="00172E83" w:rsidP="00172E8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172E83" w:rsidRDefault="00172E83" w:rsidP="00172E8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712924" w:rsidRDefault="00172E83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(Total </w:t>
      </w:r>
      <w:r w:rsidR="00712924">
        <w:rPr>
          <w:rFonts w:ascii="Arial" w:hAnsi="Arial" w:cs="Arial"/>
          <w:b/>
          <w:bCs/>
          <w:sz w:val="20"/>
          <w:szCs w:val="20"/>
          <w:lang w:val="en-US"/>
        </w:rPr>
        <w:t>5 marks)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12924" w:rsidRDefault="00172E83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9</w:t>
      </w:r>
      <w:r w:rsidR="00712924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</w:t>
      </w:r>
      <w:r w:rsidR="00712924">
        <w:rPr>
          <w:rFonts w:ascii="Arial" w:hAnsi="Arial" w:cs="Arial"/>
          <w:lang w:val="en-US"/>
        </w:rPr>
        <w:t xml:space="preserve">(a)     Ester </w:t>
      </w:r>
      <w:r w:rsidR="00712924">
        <w:rPr>
          <w:rFonts w:ascii="Arial" w:hAnsi="Arial" w:cs="Arial"/>
          <w:b/>
          <w:bCs/>
          <w:lang w:val="en-US"/>
        </w:rPr>
        <w:t>X</w:t>
      </w:r>
      <w:r w:rsidR="00712924">
        <w:rPr>
          <w:rFonts w:ascii="Arial" w:hAnsi="Arial" w:cs="Arial"/>
          <w:lang w:val="en-US"/>
        </w:rPr>
        <w:t>, CH</w:t>
      </w:r>
      <w:r w:rsidR="00712924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712924">
        <w:rPr>
          <w:rFonts w:ascii="Arial" w:hAnsi="Arial" w:cs="Arial"/>
          <w:lang w:val="en-US"/>
        </w:rPr>
        <w:t>CH</w:t>
      </w:r>
      <w:r w:rsidR="00712924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712924">
        <w:rPr>
          <w:rFonts w:ascii="Arial" w:hAnsi="Arial" w:cs="Arial"/>
          <w:lang w:val="en-US"/>
        </w:rPr>
        <w:t>COOCH</w:t>
      </w:r>
      <w:r w:rsidR="00712924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712924">
        <w:rPr>
          <w:rFonts w:ascii="Arial" w:hAnsi="Arial" w:cs="Arial"/>
          <w:lang w:val="en-US"/>
        </w:rPr>
        <w:t xml:space="preserve">, can be produced by the reaction between </w:t>
      </w:r>
      <w:proofErr w:type="spellStart"/>
      <w:r w:rsidR="00712924">
        <w:rPr>
          <w:rFonts w:ascii="Arial" w:hAnsi="Arial" w:cs="Arial"/>
          <w:lang w:val="en-US"/>
        </w:rPr>
        <w:t>propanoyl</w:t>
      </w:r>
      <w:proofErr w:type="spellEnd"/>
      <w:r w:rsidR="00712924">
        <w:rPr>
          <w:rFonts w:ascii="Arial" w:hAnsi="Arial" w:cs="Arial"/>
          <w:lang w:val="en-US"/>
        </w:rPr>
        <w:t xml:space="preserve"> chloride and methanol. Name </w:t>
      </w:r>
      <w:r w:rsidR="00712924">
        <w:rPr>
          <w:rFonts w:ascii="Arial" w:hAnsi="Arial" w:cs="Arial"/>
          <w:b/>
          <w:bCs/>
          <w:lang w:val="en-US"/>
        </w:rPr>
        <w:t>X</w:t>
      </w:r>
      <w:r w:rsidR="00712924">
        <w:rPr>
          <w:rFonts w:ascii="Arial" w:hAnsi="Arial" w:cs="Arial"/>
          <w:lang w:val="en-US"/>
        </w:rPr>
        <w:t xml:space="preserve"> and outline a mechanism for this reaction. Name the mechanism involved.</w:t>
      </w:r>
    </w:p>
    <w:p w:rsidR="00172E83" w:rsidRDefault="00172E83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172E83">
        <w:rPr>
          <w:rFonts w:ascii="Arial" w:hAnsi="Arial" w:cs="Arial"/>
          <w:bCs/>
          <w:lang w:val="en-US"/>
        </w:rPr>
        <w:t>…</w:t>
      </w:r>
      <w:r w:rsidRPr="00172E83">
        <w:rPr>
          <w:rFonts w:ascii="Arial" w:hAnsi="Arial" w:cs="Arial"/>
          <w:lang w:val="en-US"/>
        </w:rPr>
        <w:t>……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…………………………………………………………………………………………………….</w:t>
      </w:r>
    </w:p>
    <w:p w:rsidR="00172E83" w:rsidRDefault="00172E83" w:rsidP="00172E8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172E83">
        <w:rPr>
          <w:rFonts w:ascii="Arial" w:hAnsi="Arial" w:cs="Arial"/>
          <w:bCs/>
          <w:lang w:val="en-US"/>
        </w:rPr>
        <w:t>…</w:t>
      </w:r>
      <w:r w:rsidRPr="00172E83">
        <w:rPr>
          <w:rFonts w:ascii="Arial" w:hAnsi="Arial" w:cs="Arial"/>
          <w:lang w:val="en-US"/>
        </w:rPr>
        <w:t>……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…………………………………………………………………………………………………….</w:t>
      </w:r>
    </w:p>
    <w:p w:rsidR="00172E83" w:rsidRDefault="00172E83" w:rsidP="00172E8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172E83">
        <w:rPr>
          <w:rFonts w:ascii="Arial" w:hAnsi="Arial" w:cs="Arial"/>
          <w:bCs/>
          <w:lang w:val="en-US"/>
        </w:rPr>
        <w:t>…</w:t>
      </w:r>
      <w:r w:rsidRPr="00172E83">
        <w:rPr>
          <w:rFonts w:ascii="Arial" w:hAnsi="Arial" w:cs="Arial"/>
          <w:lang w:val="en-US"/>
        </w:rPr>
        <w:t>……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…………………………………………………………………………………………………….</w:t>
      </w:r>
    </w:p>
    <w:p w:rsidR="00172E83" w:rsidRDefault="00172E83" w:rsidP="00172E8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</w:p>
    <w:p w:rsidR="00172E83" w:rsidRDefault="00172E83" w:rsidP="00172E8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</w:p>
    <w:p w:rsidR="00172E83" w:rsidRDefault="00172E83" w:rsidP="00172E8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</w:p>
    <w:p w:rsidR="00172E83" w:rsidRDefault="00172E83" w:rsidP="00172E8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</w:p>
    <w:p w:rsidR="00172E83" w:rsidRPr="00172E83" w:rsidRDefault="00172E83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The proton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 xml:space="preserve">. spectrum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is shown below together with that of an isomeric ester,</w:t>
      </w:r>
      <w:r>
        <w:rPr>
          <w:rFonts w:ascii="Arial" w:hAnsi="Arial" w:cs="Arial"/>
          <w:b/>
          <w:bCs/>
          <w:lang w:val="en-US"/>
        </w:rPr>
        <w:t> Y</w:t>
      </w:r>
      <w:r>
        <w:rPr>
          <w:rFonts w:ascii="Arial" w:hAnsi="Arial" w:cs="Arial"/>
          <w:lang w:val="en-US"/>
        </w:rPr>
        <w:t>. Deduce which of Spectrum 1 and Spectrum 2 is that obtained from</w:t>
      </w:r>
      <w:r>
        <w:rPr>
          <w:rFonts w:ascii="Arial" w:hAnsi="Arial" w:cs="Arial"/>
          <w:b/>
          <w:bCs/>
          <w:lang w:val="en-US"/>
        </w:rPr>
        <w:t xml:space="preserve"> X</w:t>
      </w:r>
      <w:r>
        <w:rPr>
          <w:rFonts w:ascii="Arial" w:hAnsi="Arial" w:cs="Arial"/>
          <w:lang w:val="en-US"/>
        </w:rPr>
        <w:t xml:space="preserve">. Use </w:t>
      </w:r>
      <w:r>
        <w:rPr>
          <w:rFonts w:ascii="Arial" w:hAnsi="Arial" w:cs="Arial"/>
          <w:b/>
          <w:bCs/>
          <w:lang w:val="en-US"/>
        </w:rPr>
        <w:t xml:space="preserve">Table 1 </w:t>
      </w:r>
      <w:r>
        <w:rPr>
          <w:rFonts w:ascii="Arial" w:hAnsi="Arial" w:cs="Arial"/>
          <w:lang w:val="en-US"/>
        </w:rPr>
        <w:t xml:space="preserve">on the Data Sheet and the integration data on the spectra to help you to explain your deduction. Suggest a structure for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>.</w:t>
      </w:r>
    </w:p>
    <w:p w:rsidR="00712924" w:rsidRDefault="00172E83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712924">
        <w:rPr>
          <w:rFonts w:ascii="Arial" w:hAnsi="Arial" w:cs="Arial"/>
          <w:noProof/>
          <w:lang w:eastAsia="en-GB"/>
        </w:rPr>
        <w:drawing>
          <wp:inline distT="0" distB="0" distL="0" distR="0">
            <wp:extent cx="4181475" cy="31242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83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181475" cy="31242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24" w:rsidRDefault="00712924" w:rsidP="00172E8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41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172E83">
        <w:rPr>
          <w:rFonts w:ascii="Arial" w:hAnsi="Arial" w:cs="Arial"/>
          <w:lang w:val="en-US"/>
        </w:rPr>
        <w:t>……………………………………………………………………………………………………………….</w:t>
      </w:r>
    </w:p>
    <w:p w:rsidR="00172E83" w:rsidRDefault="00172E83" w:rsidP="00172E8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41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……………………………………………………………………………………………………………….</w:t>
      </w:r>
    </w:p>
    <w:p w:rsidR="00172E83" w:rsidRDefault="00172E83" w:rsidP="00172E8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41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……………………………………………………………………………………………………………….</w:t>
      </w:r>
    </w:p>
    <w:p w:rsidR="00172E83" w:rsidRDefault="00172E83" w:rsidP="00172E8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41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……………………………………………………………………………………………………………….</w:t>
      </w:r>
    </w:p>
    <w:p w:rsidR="00172E83" w:rsidRDefault="00172E83" w:rsidP="00172E8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41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712924" w:rsidRDefault="00712924" w:rsidP="00172E8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  <w:r w:rsidR="00172E83">
        <w:rPr>
          <w:rFonts w:ascii="Arial" w:hAnsi="Arial" w:cs="Arial"/>
          <w:b/>
          <w:bCs/>
          <w:lang w:val="en-US"/>
        </w:rPr>
        <w:t>10</w:t>
      </w:r>
      <w:r>
        <w:rPr>
          <w:rFonts w:ascii="Arial" w:hAnsi="Arial" w:cs="Arial"/>
          <w:b/>
          <w:bCs/>
          <w:lang w:val="en-US"/>
        </w:rPr>
        <w:t>.</w:t>
      </w:r>
      <w:r w:rsidR="00172E83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Lysine and alanine are two amino acids.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3585"/>
        <w:gridCol w:w="1995"/>
      </w:tblGrid>
      <w:tr w:rsidR="00712924" w:rsidTr="00AB7F05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24" w:rsidRDefault="00712924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24" w:rsidRDefault="00712924" w:rsidP="00AB7F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666875" cy="7334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br/>
              <w:t>lysine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24" w:rsidRDefault="00712924" w:rsidP="00AB7F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933450" cy="7143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br/>
              <w:t>alanine</w:t>
            </w:r>
          </w:p>
        </w:tc>
      </w:tr>
    </w:tbl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12924" w:rsidRDefault="00172E83" w:rsidP="00172E8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A </w:t>
      </w:r>
      <w:r w:rsidR="00712924">
        <w:rPr>
          <w:rFonts w:ascii="Arial" w:hAnsi="Arial" w:cs="Arial"/>
          <w:lang w:val="en-US"/>
        </w:rPr>
        <w:t>dipeptide formed from one molecule of lys</w:t>
      </w:r>
      <w:r>
        <w:rPr>
          <w:rFonts w:ascii="Arial" w:hAnsi="Arial" w:cs="Arial"/>
          <w:lang w:val="en-US"/>
        </w:rPr>
        <w:t xml:space="preserve">ine and one molecule of alanine </w:t>
      </w:r>
      <w:r w:rsidR="00712924">
        <w:rPr>
          <w:rFonts w:ascii="Arial" w:hAnsi="Arial" w:cs="Arial"/>
          <w:lang w:val="en-US"/>
        </w:rPr>
        <w:t xml:space="preserve">is </w:t>
      </w:r>
      <w:proofErr w:type="spellStart"/>
      <w:r w:rsidR="00712924">
        <w:rPr>
          <w:rFonts w:ascii="Arial" w:hAnsi="Arial" w:cs="Arial"/>
          <w:lang w:val="en-US"/>
        </w:rPr>
        <w:t>hydrolysed</w:t>
      </w:r>
      <w:proofErr w:type="spellEnd"/>
      <w:r w:rsidR="00712924">
        <w:rPr>
          <w:rFonts w:ascii="Arial" w:hAnsi="Arial" w:cs="Arial"/>
          <w:lang w:val="en-US"/>
        </w:rPr>
        <w:t xml:space="preserve"> in acid </w:t>
      </w:r>
      <w:r>
        <w:rPr>
          <w:rFonts w:ascii="Arial" w:hAnsi="Arial" w:cs="Arial"/>
          <w:lang w:val="en-US"/>
        </w:rPr>
        <w:t>c</w:t>
      </w:r>
      <w:r w:rsidR="00712924">
        <w:rPr>
          <w:rFonts w:ascii="Arial" w:hAnsi="Arial" w:cs="Arial"/>
          <w:lang w:val="en-US"/>
        </w:rPr>
        <w:t xml:space="preserve">onditions and the mixture produced is </w:t>
      </w:r>
      <w:proofErr w:type="spellStart"/>
      <w:r w:rsidR="00712924">
        <w:rPr>
          <w:rFonts w:ascii="Arial" w:hAnsi="Arial" w:cs="Arial"/>
          <w:lang w:val="en-US"/>
        </w:rPr>
        <w:t>analysed</w:t>
      </w:r>
      <w:proofErr w:type="spellEnd"/>
      <w:r w:rsidR="00712924">
        <w:rPr>
          <w:rFonts w:ascii="Arial" w:hAnsi="Arial" w:cs="Arial"/>
          <w:lang w:val="en-US"/>
        </w:rPr>
        <w:t xml:space="preserve"> by column chromatography. The column is packed with a resin which acts as a polar stationary phase.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why lysine leaves the column after alanine.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12924" w:rsidRDefault="00172E83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</w:t>
      </w:r>
      <w:r w:rsidR="00712924"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7604D" w:rsidRDefault="0097604D" w:rsidP="00172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0B1EFD" w:rsidRDefault="000B1EF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97604D" w:rsidRDefault="000B1EFD" w:rsidP="009760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11</w:t>
      </w:r>
      <w:r w:rsidR="00712924">
        <w:rPr>
          <w:rFonts w:ascii="Arial" w:hAnsi="Arial" w:cs="Arial"/>
          <w:b/>
          <w:bCs/>
          <w:lang w:val="en-US"/>
        </w:rPr>
        <w:t>.</w:t>
      </w:r>
      <w:r w:rsidR="0097604D">
        <w:rPr>
          <w:rFonts w:ascii="Arial" w:hAnsi="Arial" w:cs="Arial"/>
          <w:lang w:val="en-US"/>
        </w:rPr>
        <w:t>    Organic chemists use a variety of methods to distinguish between compounds. These methods include analytical and spectroscopic techniques.</w:t>
      </w:r>
    </w:p>
    <w:p w:rsidR="0097604D" w:rsidRDefault="0097604D" w:rsidP="009760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Compounds </w:t>
      </w:r>
      <w:r>
        <w:rPr>
          <w:rFonts w:ascii="Arial" w:hAnsi="Arial" w:cs="Arial"/>
          <w:b/>
          <w:bCs/>
          <w:lang w:val="en-US"/>
        </w:rPr>
        <w:t>J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K</w:t>
      </w:r>
      <w:r>
        <w:rPr>
          <w:rFonts w:ascii="Arial" w:hAnsi="Arial" w:cs="Arial"/>
          <w:lang w:val="en-US"/>
        </w:rPr>
        <w:t xml:space="preserve"> can also be distinguished using spectroscopic techniques such as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H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</w:t>
      </w:r>
    </w:p>
    <w:p w:rsidR="0097604D" w:rsidRDefault="0097604D" w:rsidP="009760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429000" cy="13811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4D" w:rsidRDefault="0097604D" w:rsidP="009760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Name compound </w:t>
      </w:r>
      <w:r>
        <w:rPr>
          <w:rFonts w:ascii="Arial" w:hAnsi="Arial" w:cs="Arial"/>
          <w:b/>
          <w:bCs/>
          <w:lang w:val="en-US"/>
        </w:rPr>
        <w:t>J</w:t>
      </w:r>
      <w:r>
        <w:rPr>
          <w:rFonts w:ascii="Arial" w:hAnsi="Arial" w:cs="Arial"/>
          <w:lang w:val="en-US"/>
        </w:rPr>
        <w:t>.</w:t>
      </w:r>
    </w:p>
    <w:p w:rsidR="0097604D" w:rsidRDefault="0097604D" w:rsidP="009760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the total number of peaks in the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H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 xml:space="preserve">. spectrum of </w:t>
      </w:r>
      <w:r>
        <w:rPr>
          <w:rFonts w:ascii="Arial" w:hAnsi="Arial" w:cs="Arial"/>
          <w:b/>
          <w:bCs/>
          <w:lang w:val="en-US"/>
        </w:rPr>
        <w:t>J</w:t>
      </w:r>
      <w:r>
        <w:rPr>
          <w:rFonts w:ascii="Arial" w:hAnsi="Arial" w:cs="Arial"/>
          <w:lang w:val="en-US"/>
        </w:rPr>
        <w:t>.</w:t>
      </w:r>
    </w:p>
    <w:p w:rsidR="0097604D" w:rsidRDefault="0097604D" w:rsidP="009760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the splitting pattern, if any, of the peak for the protons labelled 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  <w:lang w:val="en-US"/>
        </w:rPr>
        <w:t>.</w:t>
      </w:r>
    </w:p>
    <w:p w:rsidR="0097604D" w:rsidRDefault="0097604D" w:rsidP="009760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7604D" w:rsidRDefault="0097604D" w:rsidP="009760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7604D" w:rsidRDefault="0097604D" w:rsidP="009760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7604D" w:rsidRDefault="0097604D" w:rsidP="009760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7604D" w:rsidRDefault="0097604D" w:rsidP="009760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7604D" w:rsidRDefault="0097604D" w:rsidP="009760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7604D" w:rsidRDefault="0097604D" w:rsidP="00976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97604D" w:rsidRDefault="0097604D" w:rsidP="009760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Name compound </w:t>
      </w:r>
      <w:r>
        <w:rPr>
          <w:rFonts w:ascii="Arial" w:hAnsi="Arial" w:cs="Arial"/>
          <w:b/>
          <w:bCs/>
          <w:lang w:val="en-US"/>
        </w:rPr>
        <w:t>K</w:t>
      </w:r>
      <w:r>
        <w:rPr>
          <w:rFonts w:ascii="Arial" w:hAnsi="Arial" w:cs="Arial"/>
          <w:lang w:val="en-US"/>
        </w:rPr>
        <w:t>.</w:t>
      </w:r>
    </w:p>
    <w:p w:rsidR="0097604D" w:rsidRDefault="0097604D" w:rsidP="009760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the total number of peaks in the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H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 xml:space="preserve">. spectrum of </w:t>
      </w:r>
      <w:r>
        <w:rPr>
          <w:rFonts w:ascii="Arial" w:hAnsi="Arial" w:cs="Arial"/>
          <w:b/>
          <w:bCs/>
          <w:lang w:val="en-US"/>
        </w:rPr>
        <w:t>K</w:t>
      </w:r>
      <w:r>
        <w:rPr>
          <w:rFonts w:ascii="Arial" w:hAnsi="Arial" w:cs="Arial"/>
          <w:lang w:val="en-US"/>
        </w:rPr>
        <w:t>.</w:t>
      </w:r>
    </w:p>
    <w:p w:rsidR="0097604D" w:rsidRDefault="0097604D" w:rsidP="009760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the splitting pattern, if any, of the peak for the protons labelled </w:t>
      </w:r>
      <w:r>
        <w:rPr>
          <w:rFonts w:ascii="Arial" w:hAnsi="Arial" w:cs="Arial"/>
          <w:i/>
          <w:iCs/>
          <w:lang w:val="en-US"/>
        </w:rPr>
        <w:t>b</w:t>
      </w:r>
      <w:r>
        <w:rPr>
          <w:rFonts w:ascii="Arial" w:hAnsi="Arial" w:cs="Arial"/>
          <w:lang w:val="en-US"/>
        </w:rPr>
        <w:t>.</w:t>
      </w:r>
    </w:p>
    <w:p w:rsidR="0097604D" w:rsidRDefault="0097604D" w:rsidP="009760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7604D" w:rsidRDefault="0097604D" w:rsidP="009760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7604D" w:rsidRDefault="0097604D" w:rsidP="009760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7604D" w:rsidRDefault="0097604D" w:rsidP="009760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7604D" w:rsidRDefault="0097604D" w:rsidP="009760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7604D" w:rsidRDefault="0097604D" w:rsidP="009760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7604D" w:rsidRDefault="0097604D" w:rsidP="00976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97604D" w:rsidRDefault="0097604D" w:rsidP="00976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712924" w:rsidRDefault="00712924" w:rsidP="00976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712924" w:rsidRDefault="000B1EFD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12</w:t>
      </w:r>
      <w:r w:rsidR="00712924">
        <w:rPr>
          <w:rFonts w:ascii="Arial" w:hAnsi="Arial" w:cs="Arial"/>
          <w:b/>
          <w:bCs/>
          <w:lang w:val="en-US"/>
        </w:rPr>
        <w:t>.</w:t>
      </w:r>
      <w:r w:rsidR="0097604D">
        <w:rPr>
          <w:rFonts w:ascii="Arial" w:hAnsi="Arial" w:cs="Arial"/>
          <w:lang w:val="en-US"/>
        </w:rPr>
        <w:t>    </w:t>
      </w:r>
      <w:r w:rsidR="00712924">
        <w:rPr>
          <w:rFonts w:ascii="Arial" w:hAnsi="Arial" w:cs="Arial"/>
          <w:lang w:val="en-US"/>
        </w:rPr>
        <w:t>It is necessary to use several analytical techniques to determine the structure of an unknown compound.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 analytical chemist was asked to determine the structure of compound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>which was found in a waste tank in a mixture of volatile liquids.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Compound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>has the molecular formula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lang w:val="en-US"/>
        </w:rPr>
        <w:t>ClO. It is a volatile liquid which does not produce misty fumes when added to water.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Suggest how the chemist could obtain a sample of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>for analysis from the mixture of volatile liquids.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infra-red spectrum of Q contains a major absorption at 1724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. Identify the bond which causes this absorption.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12924" w:rsidRDefault="0097604D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</w:t>
      </w:r>
      <w:r w:rsidR="00712924">
        <w:rPr>
          <w:rFonts w:ascii="Arial" w:hAnsi="Arial" w:cs="Arial"/>
          <w:lang w:val="en-US"/>
        </w:rPr>
        <w:t xml:space="preserve">)     The proton </w:t>
      </w:r>
      <w:proofErr w:type="spellStart"/>
      <w:r w:rsidR="00712924">
        <w:rPr>
          <w:rFonts w:ascii="Arial" w:hAnsi="Arial" w:cs="Arial"/>
          <w:lang w:val="en-US"/>
        </w:rPr>
        <w:t>n.m.r</w:t>
      </w:r>
      <w:proofErr w:type="spellEnd"/>
      <w:r w:rsidR="00712924">
        <w:rPr>
          <w:rFonts w:ascii="Arial" w:hAnsi="Arial" w:cs="Arial"/>
          <w:lang w:val="en-US"/>
        </w:rPr>
        <w:t xml:space="preserve">. spectrum of </w:t>
      </w:r>
      <w:r w:rsidR="00712924">
        <w:rPr>
          <w:rFonts w:ascii="Arial" w:hAnsi="Arial" w:cs="Arial"/>
          <w:b/>
          <w:bCs/>
          <w:lang w:val="en-US"/>
        </w:rPr>
        <w:t xml:space="preserve">Q </w:t>
      </w:r>
      <w:r w:rsidR="00712924">
        <w:rPr>
          <w:rFonts w:ascii="Arial" w:hAnsi="Arial" w:cs="Arial"/>
          <w:lang w:val="en-US"/>
        </w:rPr>
        <w:t>was recorded.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Suggest a suitable solvent for use in recording this spectrum of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>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Give the formula of the standard reference compound used in recording proton </w:t>
      </w:r>
      <w:r>
        <w:rPr>
          <w:rFonts w:ascii="Arial" w:hAnsi="Arial" w:cs="Arial"/>
          <w:lang w:val="en-US"/>
        </w:rPr>
        <w:br/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spectra.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12924" w:rsidRDefault="0097604D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</w:t>
      </w:r>
      <w:r w:rsidR="00712924">
        <w:rPr>
          <w:rFonts w:ascii="Arial" w:hAnsi="Arial" w:cs="Arial"/>
          <w:lang w:val="en-US"/>
        </w:rPr>
        <w:t xml:space="preserve">)     The proton </w:t>
      </w:r>
      <w:proofErr w:type="spellStart"/>
      <w:r w:rsidR="00712924">
        <w:rPr>
          <w:rFonts w:ascii="Arial" w:hAnsi="Arial" w:cs="Arial"/>
          <w:lang w:val="en-US"/>
        </w:rPr>
        <w:t>n.m.r</w:t>
      </w:r>
      <w:proofErr w:type="spellEnd"/>
      <w:r w:rsidR="00712924">
        <w:rPr>
          <w:rFonts w:ascii="Arial" w:hAnsi="Arial" w:cs="Arial"/>
          <w:lang w:val="en-US"/>
        </w:rPr>
        <w:t>. spectrum of Q shows 3 peaks. Complete the table below to show the number of adjacent, non-equivalent protons responsible for the splitting patterns.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  <w:gridCol w:w="1545"/>
        <w:gridCol w:w="1545"/>
        <w:gridCol w:w="1440"/>
      </w:tblGrid>
      <w:tr w:rsidR="00712924" w:rsidTr="00AB7F05"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24" w:rsidRDefault="00712924" w:rsidP="00AB7F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924" w:rsidRDefault="00712924" w:rsidP="00AB7F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Peak 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924" w:rsidRDefault="00712924" w:rsidP="00AB7F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Peak 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924" w:rsidRDefault="00712924" w:rsidP="00AB7F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Peak 3</w:t>
            </w:r>
          </w:p>
        </w:tc>
      </w:tr>
      <w:tr w:rsidR="00712924" w:rsidTr="00AB7F05">
        <w:tc>
          <w:tcPr>
            <w:tcW w:w="2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924" w:rsidRDefault="00712924" w:rsidP="00AB7F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Integration value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924" w:rsidRDefault="00712924" w:rsidP="00AB7F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924" w:rsidRDefault="00712924" w:rsidP="00AB7F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924" w:rsidRDefault="00712924" w:rsidP="00AB7F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712924" w:rsidTr="00AB7F05">
        <w:tc>
          <w:tcPr>
            <w:tcW w:w="2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924" w:rsidRDefault="00712924" w:rsidP="00AB7F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Splitting pattern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924" w:rsidRDefault="00712924" w:rsidP="00AB7F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doublet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924" w:rsidRDefault="00712924" w:rsidP="00AB7F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singlet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924" w:rsidRDefault="00712924" w:rsidP="00AB7F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quartet</w:t>
            </w:r>
          </w:p>
        </w:tc>
      </w:tr>
      <w:tr w:rsidR="00712924" w:rsidTr="00AB7F05">
        <w:tc>
          <w:tcPr>
            <w:tcW w:w="2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924" w:rsidRDefault="00712924" w:rsidP="00AB7F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adjacent,</w:t>
            </w:r>
            <w:r>
              <w:rPr>
                <w:rFonts w:ascii="Arial" w:hAnsi="Arial" w:cs="Arial"/>
                <w:lang w:val="en-US"/>
              </w:rPr>
              <w:br/>
              <w:t>non-equivalent protons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2924" w:rsidRDefault="00712924" w:rsidP="00AB7F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2924" w:rsidRDefault="00712924" w:rsidP="00AB7F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2924" w:rsidRDefault="00712924" w:rsidP="00AB7F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12924" w:rsidRDefault="0097604D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(e</w:t>
      </w:r>
      <w:r w:rsidR="00712924">
        <w:rPr>
          <w:rFonts w:ascii="Arial" w:hAnsi="Arial" w:cs="Arial"/>
          <w:lang w:val="en-US"/>
        </w:rPr>
        <w:t>)      Usin</w:t>
      </w:r>
      <w:r>
        <w:rPr>
          <w:rFonts w:ascii="Arial" w:hAnsi="Arial" w:cs="Arial"/>
          <w:lang w:val="en-US"/>
        </w:rPr>
        <w:t xml:space="preserve">g the information in parts </w:t>
      </w:r>
      <w:r w:rsidR="00712924">
        <w:rPr>
          <w:rFonts w:ascii="Arial" w:hAnsi="Arial" w:cs="Arial"/>
          <w:lang w:val="en-US"/>
        </w:rPr>
        <w:t xml:space="preserve">(b) and (d) deduce the structure of compound </w:t>
      </w:r>
      <w:r w:rsidR="00712924">
        <w:rPr>
          <w:rFonts w:ascii="Arial" w:hAnsi="Arial" w:cs="Arial"/>
          <w:b/>
          <w:bCs/>
          <w:lang w:val="en-US"/>
        </w:rPr>
        <w:t>Q.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12924" w:rsidRDefault="0097604D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(f</w:t>
      </w:r>
      <w:r w:rsidR="00712924">
        <w:rPr>
          <w:rFonts w:ascii="Arial" w:hAnsi="Arial" w:cs="Arial"/>
          <w:lang w:val="en-US"/>
        </w:rPr>
        <w:t xml:space="preserve">)     A structural isomer of </w:t>
      </w:r>
      <w:r w:rsidR="00712924">
        <w:rPr>
          <w:rFonts w:ascii="Arial" w:hAnsi="Arial" w:cs="Arial"/>
          <w:b/>
          <w:bCs/>
          <w:lang w:val="en-US"/>
        </w:rPr>
        <w:t xml:space="preserve">Q </w:t>
      </w:r>
      <w:r w:rsidR="00712924">
        <w:rPr>
          <w:rFonts w:ascii="Arial" w:hAnsi="Arial" w:cs="Arial"/>
          <w:lang w:val="en-US"/>
        </w:rPr>
        <w:t>reacts with cold water to produce misty fumes. Suggest a structure for this isomer.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712924" w:rsidRDefault="00712924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12924" w:rsidRDefault="000B1EFD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</w:t>
      </w:r>
      <w:r w:rsidR="00712924"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:rsidR="0097604D" w:rsidRDefault="0097604D" w:rsidP="0071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83"/>
        <w:gridCol w:w="556"/>
        <w:gridCol w:w="561"/>
        <w:gridCol w:w="9210"/>
      </w:tblGrid>
      <w:tr w:rsidR="005943D3" w:rsidTr="002753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943D3" w:rsidRPr="0097604D" w:rsidRDefault="00712924" w:rsidP="00A644B3">
            <w:pPr>
              <w:rPr>
                <w:b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  <w:r w:rsidR="000B1EFD">
              <w:rPr>
                <w:rFonts w:ascii="Arial" w:hAnsi="Arial" w:cs="Arial"/>
                <w:b/>
                <w:lang w:val="en-US"/>
              </w:rPr>
              <w:t>13</w:t>
            </w:r>
            <w:bookmarkStart w:id="0" w:name="_GoBack"/>
            <w:bookmarkEnd w:id="0"/>
            <w:r w:rsidR="0097604D" w:rsidRPr="0097604D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3D3" w:rsidRDefault="005943D3" w:rsidP="00A644B3">
            <w:r>
              <w:object w:dxaOrig="9630" w:dyaOrig="4200">
                <v:shape id="_x0000_i1026" type="#_x0000_t75" style="width:481.5pt;height:210pt" o:ole="">
                  <v:imagedata r:id="rId24" o:title=""/>
                </v:shape>
                <o:OLEObject Type="Embed" ProgID="PBrush" ShapeID="_x0000_i1026" DrawAspect="Content" ObjectID="_1548863457" r:id="rId25"/>
              </w:object>
            </w:r>
          </w:p>
          <w:p w:rsidR="005943D3" w:rsidRDefault="005943D3" w:rsidP="00A644B3"/>
        </w:tc>
      </w:tr>
      <w:tr w:rsidR="005943D3" w:rsidTr="002753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943D3" w:rsidRDefault="005943D3" w:rsidP="00A644B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43D3" w:rsidRDefault="00F3075B" w:rsidP="00A644B3">
            <w:r>
              <w:t>(a)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43D3" w:rsidRDefault="00F3075B" w:rsidP="00A644B3">
            <w:r>
              <w:t>(i)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943D3" w:rsidRDefault="005943D3" w:rsidP="00A644B3">
            <w:r>
              <w:object w:dxaOrig="5460" w:dyaOrig="300">
                <v:shape id="_x0000_i1027" type="#_x0000_t75" style="width:273pt;height:15pt" o:ole="">
                  <v:imagedata r:id="rId26" o:title=""/>
                </v:shape>
                <o:OLEObject Type="Embed" ProgID="PBrush" ShapeID="_x0000_i1027" DrawAspect="Content" ObjectID="_1548863458" r:id="rId27"/>
              </w:object>
            </w:r>
          </w:p>
          <w:p w:rsidR="00F3075B" w:rsidRDefault="00F3075B" w:rsidP="00A644B3"/>
          <w:p w:rsidR="00F3075B" w:rsidRDefault="00F3075B" w:rsidP="00A644B3">
            <w: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5943D3" w:rsidTr="002753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943D3" w:rsidRDefault="005943D3" w:rsidP="00A644B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43D3" w:rsidRDefault="005943D3" w:rsidP="00A644B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43D3" w:rsidRDefault="00F3075B" w:rsidP="00A644B3">
            <w:r>
              <w:t>(ii)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943D3" w:rsidRDefault="005943D3" w:rsidP="00A644B3">
            <w:r>
              <w:object w:dxaOrig="8010" w:dyaOrig="555">
                <v:shape id="_x0000_i1028" type="#_x0000_t75" style="width:400.5pt;height:27.75pt" o:ole="">
                  <v:imagedata r:id="rId28" o:title=""/>
                </v:shape>
                <o:OLEObject Type="Embed" ProgID="PBrush" ShapeID="_x0000_i1028" DrawAspect="Content" ObjectID="_1548863459" r:id="rId29"/>
              </w:object>
            </w:r>
          </w:p>
          <w:p w:rsidR="00F3075B" w:rsidRDefault="00F3075B" w:rsidP="00F3075B"/>
          <w:p w:rsidR="00F3075B" w:rsidRDefault="00F3075B" w:rsidP="00F3075B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F3075B" w:rsidRDefault="00F3075B" w:rsidP="00F3075B"/>
          <w:p w:rsidR="00F3075B" w:rsidRDefault="00F3075B" w:rsidP="00F3075B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27535F" w:rsidRDefault="0027535F" w:rsidP="00F3075B"/>
        </w:tc>
      </w:tr>
      <w:tr w:rsidR="005943D3" w:rsidTr="002753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943D3" w:rsidRDefault="005943D3" w:rsidP="00A644B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43D3" w:rsidRDefault="005943D3" w:rsidP="00A644B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43D3" w:rsidRDefault="00F3075B" w:rsidP="00A644B3">
            <w:r>
              <w:t>(iii)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943D3" w:rsidRDefault="005943D3" w:rsidP="00A644B3">
            <w:r>
              <w:object w:dxaOrig="8580" w:dyaOrig="810">
                <v:shape id="_x0000_i1029" type="#_x0000_t75" style="width:429pt;height:40.5pt" o:ole="">
                  <v:imagedata r:id="rId30" o:title=""/>
                </v:shape>
                <o:OLEObject Type="Embed" ProgID="PBrush" ShapeID="_x0000_i1029" DrawAspect="Content" ObjectID="_1548863460" r:id="rId31"/>
              </w:object>
            </w:r>
          </w:p>
          <w:p w:rsidR="00F3075B" w:rsidRDefault="00F3075B" w:rsidP="00F3075B"/>
          <w:p w:rsidR="00F3075B" w:rsidRDefault="00F3075B" w:rsidP="00F3075B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F3075B" w:rsidRDefault="00F3075B" w:rsidP="00F3075B"/>
          <w:p w:rsidR="00F3075B" w:rsidRDefault="00F3075B" w:rsidP="00F3075B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27535F" w:rsidRDefault="0027535F" w:rsidP="0027535F"/>
          <w:p w:rsidR="00F3075B" w:rsidRDefault="0027535F" w:rsidP="00F3075B">
            <w: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5943D3" w:rsidTr="002753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943D3" w:rsidRDefault="005943D3" w:rsidP="00A644B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43D3" w:rsidRDefault="005943D3" w:rsidP="00A644B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43D3" w:rsidRDefault="00F3075B" w:rsidP="00A644B3">
            <w:r>
              <w:t>(iv)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27535F" w:rsidRDefault="005943D3" w:rsidP="00A644B3">
            <w:r>
              <w:object w:dxaOrig="6180" w:dyaOrig="300">
                <v:shape id="_x0000_i1030" type="#_x0000_t75" style="width:309pt;height:15pt" o:ole="">
                  <v:imagedata r:id="rId32" o:title=""/>
                </v:shape>
                <o:OLEObject Type="Embed" ProgID="PBrush" ShapeID="_x0000_i1030" DrawAspect="Content" ObjectID="_1548863461" r:id="rId33"/>
              </w:object>
            </w:r>
          </w:p>
          <w:p w:rsidR="0027535F" w:rsidRDefault="0027535F" w:rsidP="0027535F"/>
          <w:p w:rsidR="0027535F" w:rsidRDefault="0027535F" w:rsidP="0027535F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27535F" w:rsidRDefault="0027535F" w:rsidP="0027535F"/>
          <w:p w:rsidR="0027535F" w:rsidRDefault="0027535F" w:rsidP="0027535F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27535F" w:rsidRDefault="0027535F" w:rsidP="0027535F"/>
          <w:p w:rsidR="0027535F" w:rsidRDefault="0027535F" w:rsidP="0027535F">
            <w: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7535F" w:rsidRDefault="0027535F">
      <w:r>
        <w:br w:type="page"/>
      </w: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781"/>
      </w:tblGrid>
      <w:tr w:rsidR="00A610E8" w:rsidTr="0027535F">
        <w:tc>
          <w:tcPr>
            <w:tcW w:w="562" w:type="dxa"/>
          </w:tcPr>
          <w:p w:rsidR="00A610E8" w:rsidRDefault="00A610E8" w:rsidP="00A644B3"/>
        </w:tc>
        <w:tc>
          <w:tcPr>
            <w:tcW w:w="567" w:type="dxa"/>
          </w:tcPr>
          <w:p w:rsidR="00A610E8" w:rsidRDefault="00F3075B" w:rsidP="00A644B3">
            <w:r>
              <w:t>(b)</w:t>
            </w:r>
          </w:p>
        </w:tc>
        <w:tc>
          <w:tcPr>
            <w:tcW w:w="9781" w:type="dxa"/>
          </w:tcPr>
          <w:p w:rsidR="00A610E8" w:rsidRDefault="005943D3" w:rsidP="00A644B3">
            <w:r>
              <w:object w:dxaOrig="8175" w:dyaOrig="585">
                <v:shape id="_x0000_i1031" type="#_x0000_t75" style="width:408.75pt;height:29.25pt" o:ole="">
                  <v:imagedata r:id="rId34" o:title=""/>
                </v:shape>
                <o:OLEObject Type="Embed" ProgID="PBrush" ShapeID="_x0000_i1031" DrawAspect="Content" ObjectID="_1548863462" r:id="rId35"/>
              </w:object>
            </w:r>
          </w:p>
          <w:p w:rsidR="0027535F" w:rsidRDefault="0027535F" w:rsidP="0027535F"/>
          <w:p w:rsidR="0027535F" w:rsidRDefault="0027535F" w:rsidP="0027535F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27535F" w:rsidRDefault="0027535F" w:rsidP="0027535F"/>
          <w:p w:rsidR="0027535F" w:rsidRDefault="0027535F" w:rsidP="0027535F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27535F" w:rsidRDefault="0027535F" w:rsidP="0027535F"/>
          <w:p w:rsidR="0027535F" w:rsidRDefault="0027535F" w:rsidP="0027535F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27535F" w:rsidRDefault="0027535F" w:rsidP="0027535F"/>
          <w:p w:rsidR="0027535F" w:rsidRDefault="0027535F" w:rsidP="0027535F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27535F" w:rsidRDefault="0027535F" w:rsidP="0027535F"/>
          <w:p w:rsidR="0027535F" w:rsidRDefault="0027535F" w:rsidP="0027535F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27535F" w:rsidRDefault="0027535F" w:rsidP="0027535F"/>
          <w:p w:rsidR="0027535F" w:rsidRDefault="0027535F" w:rsidP="0027535F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27535F" w:rsidRDefault="0027535F" w:rsidP="0027535F"/>
          <w:p w:rsidR="0027535F" w:rsidRDefault="0027535F" w:rsidP="0027535F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27535F" w:rsidRDefault="0027535F" w:rsidP="0027535F"/>
          <w:p w:rsidR="0027535F" w:rsidRDefault="0027535F" w:rsidP="0027535F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27535F" w:rsidRDefault="0027535F" w:rsidP="0027535F"/>
          <w:p w:rsidR="0027535F" w:rsidRDefault="0027535F" w:rsidP="0027535F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27535F" w:rsidRDefault="0027535F" w:rsidP="0027535F"/>
          <w:p w:rsidR="0027535F" w:rsidRDefault="0027535F" w:rsidP="0027535F">
            <w: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5943D3" w:rsidTr="0027535F">
        <w:tc>
          <w:tcPr>
            <w:tcW w:w="562" w:type="dxa"/>
          </w:tcPr>
          <w:p w:rsidR="005943D3" w:rsidRDefault="005943D3" w:rsidP="00A644B3"/>
        </w:tc>
        <w:tc>
          <w:tcPr>
            <w:tcW w:w="567" w:type="dxa"/>
          </w:tcPr>
          <w:p w:rsidR="005943D3" w:rsidRDefault="00F3075B" w:rsidP="00A644B3">
            <w:r>
              <w:t>(c)</w:t>
            </w:r>
          </w:p>
        </w:tc>
        <w:tc>
          <w:tcPr>
            <w:tcW w:w="9781" w:type="dxa"/>
          </w:tcPr>
          <w:p w:rsidR="005943D3" w:rsidRDefault="005943D3" w:rsidP="00A644B3">
            <w:r>
              <w:object w:dxaOrig="8445" w:dyaOrig="855">
                <v:shape id="_x0000_i1032" type="#_x0000_t75" style="width:422.25pt;height:42.75pt" o:ole="">
                  <v:imagedata r:id="rId36" o:title=""/>
                </v:shape>
                <o:OLEObject Type="Embed" ProgID="PBrush" ShapeID="_x0000_i1032" DrawAspect="Content" ObjectID="_1548863463" r:id="rId37"/>
              </w:object>
            </w:r>
          </w:p>
          <w:p w:rsidR="0027535F" w:rsidRDefault="0027535F" w:rsidP="0027535F"/>
          <w:p w:rsidR="0027535F" w:rsidRDefault="0027535F" w:rsidP="0027535F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27535F" w:rsidRDefault="0027535F" w:rsidP="0027535F"/>
          <w:p w:rsidR="0027535F" w:rsidRDefault="0027535F" w:rsidP="0027535F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27535F" w:rsidRDefault="0027535F" w:rsidP="0027535F"/>
          <w:p w:rsidR="0027535F" w:rsidRDefault="0027535F" w:rsidP="0027535F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27535F" w:rsidRDefault="0027535F" w:rsidP="0027535F"/>
          <w:p w:rsidR="0027535F" w:rsidRDefault="0027535F" w:rsidP="0027535F">
            <w: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5943D3" w:rsidTr="0027535F">
        <w:tc>
          <w:tcPr>
            <w:tcW w:w="562" w:type="dxa"/>
          </w:tcPr>
          <w:p w:rsidR="005943D3" w:rsidRDefault="005943D3" w:rsidP="00A644B3"/>
        </w:tc>
        <w:tc>
          <w:tcPr>
            <w:tcW w:w="567" w:type="dxa"/>
          </w:tcPr>
          <w:p w:rsidR="005943D3" w:rsidRDefault="00F3075B" w:rsidP="00A644B3">
            <w:r>
              <w:t>(d)</w:t>
            </w:r>
          </w:p>
        </w:tc>
        <w:tc>
          <w:tcPr>
            <w:tcW w:w="9781" w:type="dxa"/>
          </w:tcPr>
          <w:p w:rsidR="005943D3" w:rsidRDefault="005943D3" w:rsidP="00A644B3">
            <w:r>
              <w:object w:dxaOrig="8805" w:dyaOrig="630">
                <v:shape id="_x0000_i1033" type="#_x0000_t75" style="width:440.25pt;height:31.5pt" o:ole="">
                  <v:imagedata r:id="rId38" o:title=""/>
                </v:shape>
                <o:OLEObject Type="Embed" ProgID="PBrush" ShapeID="_x0000_i1033" DrawAspect="Content" ObjectID="_1548863464" r:id="rId39"/>
              </w:object>
            </w:r>
          </w:p>
          <w:p w:rsidR="0027535F" w:rsidRDefault="0027535F" w:rsidP="0027535F"/>
          <w:p w:rsidR="0027535F" w:rsidRDefault="0027535F" w:rsidP="0027535F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27535F" w:rsidRDefault="0027535F" w:rsidP="0027535F"/>
          <w:p w:rsidR="0027535F" w:rsidRDefault="0027535F" w:rsidP="0027535F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27535F" w:rsidRDefault="0027535F" w:rsidP="0027535F"/>
          <w:p w:rsidR="0027535F" w:rsidRDefault="0027535F" w:rsidP="0027535F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780D0E" w:rsidRDefault="00780D0E" w:rsidP="00780D0E"/>
          <w:p w:rsidR="00780D0E" w:rsidRDefault="00780D0E" w:rsidP="00780D0E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780D0E" w:rsidRDefault="00780D0E" w:rsidP="00780D0E"/>
          <w:p w:rsidR="00780D0E" w:rsidRDefault="00780D0E" w:rsidP="00780D0E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780D0E" w:rsidRDefault="00780D0E" w:rsidP="00780D0E"/>
          <w:p w:rsidR="00780D0E" w:rsidRDefault="00780D0E" w:rsidP="00780D0E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5943D3" w:rsidRPr="005943D3" w:rsidRDefault="005943D3" w:rsidP="005943D3">
            <w:pPr>
              <w:jc w:val="right"/>
              <w:rPr>
                <w:b/>
              </w:rPr>
            </w:pPr>
            <w:r w:rsidRPr="005943D3">
              <w:rPr>
                <w:b/>
              </w:rPr>
              <w:t>(Total 8 marks)</w:t>
            </w:r>
          </w:p>
        </w:tc>
      </w:tr>
    </w:tbl>
    <w:p w:rsidR="0027535F" w:rsidRDefault="0027535F" w:rsidP="00A644B3"/>
    <w:sectPr w:rsidR="0027535F" w:rsidSect="00A610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81779"/>
    <w:multiLevelType w:val="hybridMultilevel"/>
    <w:tmpl w:val="F746EB9A"/>
    <w:lvl w:ilvl="0" w:tplc="95E613DA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B3"/>
    <w:rsid w:val="000B1EFD"/>
    <w:rsid w:val="00172E83"/>
    <w:rsid w:val="0027535F"/>
    <w:rsid w:val="00426196"/>
    <w:rsid w:val="00566F6C"/>
    <w:rsid w:val="005943D3"/>
    <w:rsid w:val="00594D4C"/>
    <w:rsid w:val="005C2E1C"/>
    <w:rsid w:val="00643D01"/>
    <w:rsid w:val="00712924"/>
    <w:rsid w:val="007451EE"/>
    <w:rsid w:val="00780D0E"/>
    <w:rsid w:val="007A6B77"/>
    <w:rsid w:val="008E2B4A"/>
    <w:rsid w:val="0097604D"/>
    <w:rsid w:val="00A610E8"/>
    <w:rsid w:val="00A644B3"/>
    <w:rsid w:val="00B76D54"/>
    <w:rsid w:val="00F3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8A3C"/>
  <w15:chartTrackingRefBased/>
  <w15:docId w15:val="{4ADDBE4E-5E7C-4CE4-AFD3-EC6AEAFB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566F6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71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4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oleObject" Target="embeddings/oleObject4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3.png"/><Relationship Id="rId37" Type="http://schemas.openxmlformats.org/officeDocument/2006/relationships/oleObject" Target="embeddings/oleObject8.bin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1.png"/><Relationship Id="rId36" Type="http://schemas.openxmlformats.org/officeDocument/2006/relationships/image" Target="media/image25.png"/><Relationship Id="rId10" Type="http://schemas.openxmlformats.org/officeDocument/2006/relationships/oleObject" Target="embeddings/oleObject1.bin"/><Relationship Id="rId19" Type="http://schemas.openxmlformats.org/officeDocument/2006/relationships/image" Target="media/image14.png"/><Relationship Id="rId31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oleObject" Target="embeddings/oleObject3.bin"/><Relationship Id="rId30" Type="http://schemas.openxmlformats.org/officeDocument/2006/relationships/image" Target="media/image22.png"/><Relationship Id="rId35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16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5</cp:revision>
  <dcterms:created xsi:type="dcterms:W3CDTF">2017-01-05T19:21:00Z</dcterms:created>
  <dcterms:modified xsi:type="dcterms:W3CDTF">2017-02-17T19:04:00Z</dcterms:modified>
</cp:coreProperties>
</file>