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475" w:rsidRDefault="00374638" w:rsidP="00374638">
      <w:pPr>
        <w:pStyle w:val="Title"/>
      </w:pPr>
      <w:r w:rsidRPr="00374638">
        <w:t>A-LEVEL PAPER 2 PP8 MS</w:t>
      </w:r>
    </w:p>
    <w:p w:rsidR="00374638" w:rsidRDefault="00374638" w:rsidP="00374638">
      <w:pPr>
        <w:spacing w:after="0" w:line="240" w:lineRule="auto"/>
        <w:jc w:val="center"/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10228"/>
      </w:tblGrid>
      <w:tr w:rsidR="00374638" w:rsidTr="0052143F">
        <w:tc>
          <w:tcPr>
            <w:tcW w:w="562" w:type="dxa"/>
          </w:tcPr>
          <w:p w:rsidR="00374638" w:rsidRDefault="00374638" w:rsidP="00374638">
            <w:pPr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10228" w:type="dxa"/>
          </w:tcPr>
          <w:p w:rsidR="00374638" w:rsidRDefault="00374638" w:rsidP="00374638">
            <w:r>
              <w:object w:dxaOrig="8670" w:dyaOrig="41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3.5pt;height:209.25pt" o:ole="">
                  <v:imagedata r:id="rId4" o:title=""/>
                </v:shape>
                <o:OLEObject Type="Embed" ProgID="PBrush" ShapeID="_x0000_i1025" DrawAspect="Content" ObjectID="_1556553808" r:id="rId5"/>
              </w:object>
            </w:r>
          </w:p>
          <w:p w:rsidR="00374638" w:rsidRDefault="00374638" w:rsidP="00374638">
            <w:pPr>
              <w:jc w:val="right"/>
              <w:rPr>
                <w:b/>
              </w:rPr>
            </w:pPr>
            <w:r w:rsidRPr="00374638">
              <w:rPr>
                <w:b/>
              </w:rPr>
              <w:t>[6]</w:t>
            </w:r>
          </w:p>
          <w:p w:rsidR="00374638" w:rsidRPr="00374638" w:rsidRDefault="00374638" w:rsidP="00374638">
            <w:pPr>
              <w:jc w:val="right"/>
              <w:rPr>
                <w:b/>
              </w:rPr>
            </w:pPr>
          </w:p>
        </w:tc>
      </w:tr>
      <w:tr w:rsidR="00374638" w:rsidTr="0052143F">
        <w:tc>
          <w:tcPr>
            <w:tcW w:w="562" w:type="dxa"/>
          </w:tcPr>
          <w:p w:rsidR="00374638" w:rsidRDefault="00374638" w:rsidP="00374638">
            <w:pPr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10228" w:type="dxa"/>
          </w:tcPr>
          <w:p w:rsidR="00374638" w:rsidRDefault="009F2EF4" w:rsidP="00374638">
            <w:pPr>
              <w:rPr>
                <w:b/>
              </w:rPr>
            </w:pPr>
            <w:r>
              <w:object w:dxaOrig="10455" w:dyaOrig="1515">
                <v:shape id="_x0000_i1026" type="#_x0000_t75" style="width:489pt;height:71.25pt" o:ole="">
                  <v:imagedata r:id="rId6" o:title=""/>
                </v:shape>
                <o:OLEObject Type="Embed" ProgID="PBrush" ShapeID="_x0000_i1026" DrawAspect="Content" ObjectID="_1556553809" r:id="rId7"/>
              </w:object>
            </w:r>
          </w:p>
        </w:tc>
      </w:tr>
      <w:tr w:rsidR="00374638" w:rsidTr="0052143F">
        <w:tc>
          <w:tcPr>
            <w:tcW w:w="562" w:type="dxa"/>
          </w:tcPr>
          <w:p w:rsidR="00374638" w:rsidRDefault="00374638" w:rsidP="00374638">
            <w:pPr>
              <w:rPr>
                <w:b/>
              </w:rPr>
            </w:pPr>
          </w:p>
        </w:tc>
        <w:tc>
          <w:tcPr>
            <w:tcW w:w="10228" w:type="dxa"/>
          </w:tcPr>
          <w:p w:rsidR="00374638" w:rsidRDefault="009F2EF4" w:rsidP="00374638">
            <w:pPr>
              <w:rPr>
                <w:b/>
              </w:rPr>
            </w:pPr>
            <w:r>
              <w:object w:dxaOrig="10395" w:dyaOrig="4245">
                <v:shape id="_x0000_i1027" type="#_x0000_t75" style="width:494.25pt;height:201.75pt" o:ole="">
                  <v:imagedata r:id="rId8" o:title=""/>
                </v:shape>
                <o:OLEObject Type="Embed" ProgID="PBrush" ShapeID="_x0000_i1027" DrawAspect="Content" ObjectID="_1556553810" r:id="rId9"/>
              </w:object>
            </w:r>
          </w:p>
        </w:tc>
      </w:tr>
      <w:tr w:rsidR="00374638" w:rsidTr="0052143F">
        <w:tc>
          <w:tcPr>
            <w:tcW w:w="562" w:type="dxa"/>
          </w:tcPr>
          <w:p w:rsidR="00374638" w:rsidRDefault="00374638" w:rsidP="00374638">
            <w:pPr>
              <w:rPr>
                <w:b/>
              </w:rPr>
            </w:pPr>
          </w:p>
        </w:tc>
        <w:tc>
          <w:tcPr>
            <w:tcW w:w="10228" w:type="dxa"/>
          </w:tcPr>
          <w:p w:rsidR="00374638" w:rsidRDefault="009F2EF4" w:rsidP="00374638">
            <w:pPr>
              <w:rPr>
                <w:b/>
              </w:rPr>
            </w:pPr>
            <w:r>
              <w:object w:dxaOrig="10380" w:dyaOrig="1665">
                <v:shape id="_x0000_i1028" type="#_x0000_t75" style="width:500.25pt;height:80.25pt" o:ole="">
                  <v:imagedata r:id="rId10" o:title=""/>
                </v:shape>
                <o:OLEObject Type="Embed" ProgID="PBrush" ShapeID="_x0000_i1028" DrawAspect="Content" ObjectID="_1556553811" r:id="rId11"/>
              </w:object>
            </w:r>
          </w:p>
        </w:tc>
      </w:tr>
      <w:tr w:rsidR="00374638" w:rsidTr="0052143F">
        <w:tc>
          <w:tcPr>
            <w:tcW w:w="562" w:type="dxa"/>
          </w:tcPr>
          <w:p w:rsidR="00374638" w:rsidRDefault="00374638" w:rsidP="00374638">
            <w:pPr>
              <w:rPr>
                <w:b/>
              </w:rPr>
            </w:pPr>
          </w:p>
        </w:tc>
        <w:tc>
          <w:tcPr>
            <w:tcW w:w="10228" w:type="dxa"/>
          </w:tcPr>
          <w:p w:rsidR="00374638" w:rsidRDefault="009F2EF4" w:rsidP="00374638">
            <w:r>
              <w:object w:dxaOrig="10575" w:dyaOrig="2790">
                <v:shape id="_x0000_i1029" type="#_x0000_t75" style="width:486pt;height:128.25pt" o:ole="">
                  <v:imagedata r:id="rId12" o:title=""/>
                </v:shape>
                <o:OLEObject Type="Embed" ProgID="PBrush" ShapeID="_x0000_i1029" DrawAspect="Content" ObjectID="_1556553812" r:id="rId13"/>
              </w:object>
            </w:r>
          </w:p>
          <w:p w:rsidR="00B762D3" w:rsidRPr="00B762D3" w:rsidRDefault="00B762D3" w:rsidP="00B762D3">
            <w:pPr>
              <w:jc w:val="right"/>
              <w:rPr>
                <w:b/>
              </w:rPr>
            </w:pPr>
            <w:r w:rsidRPr="00B762D3">
              <w:rPr>
                <w:b/>
              </w:rPr>
              <w:t>[10]</w:t>
            </w:r>
          </w:p>
        </w:tc>
      </w:tr>
      <w:tr w:rsidR="00374638" w:rsidTr="0052143F">
        <w:tc>
          <w:tcPr>
            <w:tcW w:w="562" w:type="dxa"/>
          </w:tcPr>
          <w:p w:rsidR="00374638" w:rsidRDefault="00B762D3" w:rsidP="00374638">
            <w:pPr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10228" w:type="dxa"/>
          </w:tcPr>
          <w:p w:rsidR="00374638" w:rsidRDefault="00B762D3" w:rsidP="00374638">
            <w:pPr>
              <w:rPr>
                <w:b/>
              </w:rPr>
            </w:pPr>
            <w:r>
              <w:object w:dxaOrig="9045" w:dyaOrig="3165">
                <v:shape id="_x0000_i1030" type="#_x0000_t75" style="width:452.25pt;height:158.25pt" o:ole="">
                  <v:imagedata r:id="rId14" o:title=""/>
                </v:shape>
                <o:OLEObject Type="Embed" ProgID="PBrush" ShapeID="_x0000_i1030" DrawAspect="Content" ObjectID="_1556553813" r:id="rId15"/>
              </w:object>
            </w:r>
          </w:p>
        </w:tc>
      </w:tr>
      <w:tr w:rsidR="00B762D3" w:rsidTr="0052143F">
        <w:tc>
          <w:tcPr>
            <w:tcW w:w="562" w:type="dxa"/>
          </w:tcPr>
          <w:p w:rsidR="00B762D3" w:rsidRDefault="00B762D3" w:rsidP="00374638">
            <w:pPr>
              <w:rPr>
                <w:b/>
              </w:rPr>
            </w:pPr>
          </w:p>
        </w:tc>
        <w:tc>
          <w:tcPr>
            <w:tcW w:w="10228" w:type="dxa"/>
          </w:tcPr>
          <w:p w:rsidR="00B762D3" w:rsidRDefault="00B762D3" w:rsidP="00374638">
            <w:r>
              <w:object w:dxaOrig="9060" w:dyaOrig="1200">
                <v:shape id="_x0000_i1033" type="#_x0000_t75" style="width:453pt;height:60pt" o:ole="">
                  <v:imagedata r:id="rId16" o:title=""/>
                </v:shape>
                <o:OLEObject Type="Embed" ProgID="PBrush" ShapeID="_x0000_i1033" DrawAspect="Content" ObjectID="_1556553814" r:id="rId17"/>
              </w:object>
            </w:r>
          </w:p>
          <w:p w:rsidR="00B762D3" w:rsidRDefault="00B762D3" w:rsidP="00B762D3">
            <w:pPr>
              <w:jc w:val="right"/>
              <w:rPr>
                <w:b/>
              </w:rPr>
            </w:pPr>
            <w:r w:rsidRPr="00B762D3">
              <w:rPr>
                <w:b/>
              </w:rPr>
              <w:t>[8]</w:t>
            </w:r>
          </w:p>
          <w:p w:rsidR="00B762D3" w:rsidRPr="00B762D3" w:rsidRDefault="00B762D3" w:rsidP="00B762D3">
            <w:pPr>
              <w:jc w:val="right"/>
              <w:rPr>
                <w:b/>
              </w:rPr>
            </w:pPr>
          </w:p>
        </w:tc>
      </w:tr>
      <w:tr w:rsidR="00B762D3" w:rsidTr="0052143F">
        <w:tc>
          <w:tcPr>
            <w:tcW w:w="562" w:type="dxa"/>
          </w:tcPr>
          <w:p w:rsidR="00B762D3" w:rsidRDefault="00B762D3" w:rsidP="00374638">
            <w:pPr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10228" w:type="dxa"/>
          </w:tcPr>
          <w:p w:rsidR="00B762D3" w:rsidRDefault="00B762D3" w:rsidP="00374638">
            <w:r>
              <w:object w:dxaOrig="8625" w:dyaOrig="600">
                <v:shape id="_x0000_i1036" type="#_x0000_t75" style="width:431.25pt;height:30pt" o:ole="">
                  <v:imagedata r:id="rId18" o:title=""/>
                </v:shape>
                <o:OLEObject Type="Embed" ProgID="PBrush" ShapeID="_x0000_i1036" DrawAspect="Content" ObjectID="_1556553815" r:id="rId19"/>
              </w:object>
            </w:r>
          </w:p>
          <w:p w:rsidR="00B762D3" w:rsidRDefault="00B762D3" w:rsidP="00B762D3">
            <w:pPr>
              <w:jc w:val="right"/>
              <w:rPr>
                <w:b/>
              </w:rPr>
            </w:pPr>
            <w:r w:rsidRPr="00B762D3">
              <w:rPr>
                <w:b/>
              </w:rPr>
              <w:t>[2]</w:t>
            </w:r>
          </w:p>
          <w:p w:rsidR="00B762D3" w:rsidRPr="00B762D3" w:rsidRDefault="00B762D3" w:rsidP="00B762D3">
            <w:pPr>
              <w:jc w:val="right"/>
              <w:rPr>
                <w:b/>
              </w:rPr>
            </w:pPr>
          </w:p>
        </w:tc>
      </w:tr>
    </w:tbl>
    <w:p w:rsidR="00374638" w:rsidRDefault="00374638" w:rsidP="00374638">
      <w:pPr>
        <w:spacing w:after="0" w:line="240" w:lineRule="auto"/>
        <w:rPr>
          <w:b/>
        </w:rPr>
      </w:pPr>
    </w:p>
    <w:p w:rsidR="00E06677" w:rsidRDefault="00461071" w:rsidP="00E06677">
      <w:pPr>
        <w:widowControl w:val="0"/>
        <w:autoSpaceDE w:val="0"/>
        <w:autoSpaceDN w:val="0"/>
        <w:adjustRightInd w:val="0"/>
        <w:spacing w:after="0" w:line="240" w:lineRule="auto"/>
        <w:ind w:left="1134" w:right="567" w:hanging="1134"/>
        <w:rPr>
          <w:rFonts w:ascii="Arial" w:hAnsi="Arial" w:cs="Arial"/>
          <w:sz w:val="14"/>
          <w:szCs w:val="14"/>
          <w:vertAlign w:val="superscript"/>
          <w:lang w:val="en-US"/>
        </w:rPr>
      </w:pPr>
      <w:r>
        <w:rPr>
          <w:rFonts w:ascii="Arial" w:hAnsi="Arial" w:cs="Arial"/>
          <w:b/>
          <w:bCs/>
          <w:lang w:val="en-US"/>
        </w:rPr>
        <w:t>5.</w:t>
      </w:r>
      <w:r w:rsidR="00E06677">
        <w:rPr>
          <w:rFonts w:ascii="Arial" w:hAnsi="Arial" w:cs="Arial"/>
          <w:b/>
          <w:bCs/>
          <w:lang w:val="en-US"/>
        </w:rPr>
        <w:t xml:space="preserve">      </w:t>
      </w:r>
      <w:r w:rsidR="00E06677">
        <w:rPr>
          <w:rFonts w:ascii="Arial" w:hAnsi="Arial" w:cs="Arial"/>
          <w:lang w:val="en-US"/>
        </w:rPr>
        <w:t xml:space="preserve">(a)     </w:t>
      </w:r>
      <w:proofErr w:type="spellStart"/>
      <w:r w:rsidR="00E06677">
        <w:rPr>
          <w:rFonts w:ascii="Arial" w:hAnsi="Arial" w:cs="Arial"/>
          <w:lang w:val="en-US"/>
        </w:rPr>
        <w:t>Exp</w:t>
      </w:r>
      <w:proofErr w:type="spellEnd"/>
      <w:r w:rsidR="00E06677">
        <w:rPr>
          <w:rFonts w:ascii="Arial" w:hAnsi="Arial" w:cs="Arial"/>
          <w:lang w:val="en-US"/>
        </w:rPr>
        <w:t xml:space="preserve"> 2  4.5 ×10</w:t>
      </w:r>
      <w:r w:rsidR="00E06677">
        <w:rPr>
          <w:rFonts w:ascii="Arial" w:hAnsi="Arial" w:cs="Arial"/>
          <w:sz w:val="14"/>
          <w:szCs w:val="14"/>
          <w:vertAlign w:val="superscript"/>
          <w:lang w:val="en-US"/>
        </w:rPr>
        <w:t>–4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Min 2sf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14"/>
          <w:szCs w:val="14"/>
          <w:vertAlign w:val="superscript"/>
          <w:lang w:val="en-US"/>
        </w:rPr>
      </w:pPr>
      <w:proofErr w:type="spellStart"/>
      <w:r>
        <w:rPr>
          <w:rFonts w:ascii="Arial" w:hAnsi="Arial" w:cs="Arial"/>
          <w:lang w:val="en-US"/>
        </w:rPr>
        <w:t>Exp</w:t>
      </w:r>
      <w:proofErr w:type="spellEnd"/>
      <w:r>
        <w:rPr>
          <w:rFonts w:ascii="Arial" w:hAnsi="Arial" w:cs="Arial"/>
          <w:lang w:val="en-US"/>
        </w:rPr>
        <w:t xml:space="preserve"> 3  4.5 ×10</w:t>
      </w:r>
      <w:r>
        <w:rPr>
          <w:rFonts w:ascii="Arial" w:hAnsi="Arial" w:cs="Arial"/>
          <w:sz w:val="14"/>
          <w:szCs w:val="14"/>
          <w:vertAlign w:val="superscript"/>
          <w:lang w:val="en-US"/>
        </w:rPr>
        <w:t>–3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If three wrong answers, check their value of k in (b).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14"/>
          <w:szCs w:val="14"/>
          <w:vertAlign w:val="superscript"/>
          <w:lang w:val="en-US"/>
        </w:rPr>
      </w:pPr>
      <w:proofErr w:type="spellStart"/>
      <w:r>
        <w:rPr>
          <w:rFonts w:ascii="Arial" w:hAnsi="Arial" w:cs="Arial"/>
          <w:lang w:val="en-US"/>
        </w:rPr>
        <w:t>Exp</w:t>
      </w:r>
      <w:proofErr w:type="spellEnd"/>
      <w:r>
        <w:rPr>
          <w:rFonts w:ascii="Arial" w:hAnsi="Arial" w:cs="Arial"/>
          <w:lang w:val="en-US"/>
        </w:rPr>
        <w:t xml:space="preserve"> 4  0.043 OR 4.3 ×10</w:t>
      </w:r>
      <w:r>
        <w:rPr>
          <w:rFonts w:ascii="Arial" w:hAnsi="Arial" w:cs="Arial"/>
          <w:sz w:val="14"/>
          <w:szCs w:val="14"/>
          <w:vertAlign w:val="superscript"/>
          <w:lang w:val="en-US"/>
        </w:rPr>
        <w:t>–2</w:t>
      </w:r>
      <w:r>
        <w:rPr>
          <w:rFonts w:ascii="Arial" w:hAnsi="Arial" w:cs="Arial"/>
          <w:lang w:val="en-US"/>
        </w:rPr>
        <w:t xml:space="preserve">        OR 0.044 OR 4.4 ×10</w:t>
      </w:r>
      <w:r>
        <w:rPr>
          <w:rFonts w:ascii="Arial" w:hAnsi="Arial" w:cs="Arial"/>
          <w:sz w:val="14"/>
          <w:szCs w:val="14"/>
          <w:vertAlign w:val="superscript"/>
          <w:lang w:val="en-US"/>
        </w:rPr>
        <w:t>–2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They can score all 3 if they have used their (incorrect) value of k. see below.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proofErr w:type="spellStart"/>
      <w:r>
        <w:rPr>
          <w:rFonts w:ascii="Arial" w:hAnsi="Arial" w:cs="Arial"/>
          <w:i/>
          <w:iCs/>
          <w:lang w:val="en-US"/>
        </w:rPr>
        <w:t>Exp</w:t>
      </w:r>
      <w:proofErr w:type="spellEnd"/>
      <w:r>
        <w:rPr>
          <w:rFonts w:ascii="Arial" w:hAnsi="Arial" w:cs="Arial"/>
          <w:i/>
          <w:iCs/>
          <w:lang w:val="en-US"/>
        </w:rPr>
        <w:t xml:space="preserve"> 2 rate = k × (1.0125 × 10</w:t>
      </w:r>
      <w:r>
        <w:rPr>
          <w:rFonts w:ascii="Arial" w:hAnsi="Arial" w:cs="Arial"/>
          <w:i/>
          <w:iCs/>
          <w:sz w:val="14"/>
          <w:szCs w:val="14"/>
          <w:vertAlign w:val="superscript"/>
          <w:lang w:val="en-US"/>
        </w:rPr>
        <w:t>–4</w:t>
      </w:r>
      <w:r>
        <w:rPr>
          <w:rFonts w:ascii="Arial" w:hAnsi="Arial" w:cs="Arial"/>
          <w:i/>
          <w:iCs/>
          <w:lang w:val="en-US"/>
        </w:rPr>
        <w:t>)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proofErr w:type="spellStart"/>
      <w:r>
        <w:rPr>
          <w:rFonts w:ascii="Arial" w:hAnsi="Arial" w:cs="Arial"/>
          <w:i/>
          <w:iCs/>
          <w:lang w:val="en-US"/>
        </w:rPr>
        <w:t>Exp</w:t>
      </w:r>
      <w:proofErr w:type="spellEnd"/>
      <w:r>
        <w:rPr>
          <w:rFonts w:ascii="Arial" w:hAnsi="Arial" w:cs="Arial"/>
          <w:i/>
          <w:iCs/>
          <w:lang w:val="en-US"/>
        </w:rPr>
        <w:t xml:space="preserve"> 3 [</w:t>
      </w:r>
      <w:r>
        <w:rPr>
          <w:rFonts w:ascii="Arial" w:hAnsi="Arial" w:cs="Arial"/>
          <w:b/>
          <w:bCs/>
          <w:i/>
          <w:iCs/>
          <w:lang w:val="en-US"/>
        </w:rPr>
        <w:t>Q</w:t>
      </w:r>
      <w:r>
        <w:rPr>
          <w:rFonts w:ascii="Arial" w:hAnsi="Arial" w:cs="Arial"/>
          <w:i/>
          <w:iCs/>
          <w:lang w:val="en-US"/>
        </w:rPr>
        <w:t>] = 0.02/k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proofErr w:type="spellStart"/>
      <w:r>
        <w:rPr>
          <w:rFonts w:ascii="Arial" w:hAnsi="Arial" w:cs="Arial"/>
          <w:i/>
          <w:iCs/>
          <w:lang w:val="en-US"/>
        </w:rPr>
        <w:t>Exp</w:t>
      </w:r>
      <w:proofErr w:type="spellEnd"/>
      <w:r>
        <w:rPr>
          <w:rFonts w:ascii="Arial" w:hAnsi="Arial" w:cs="Arial"/>
          <w:i/>
          <w:iCs/>
          <w:lang w:val="en-US"/>
        </w:rPr>
        <w:t xml:space="preserve"> 4 [</w:t>
      </w:r>
      <w:r>
        <w:rPr>
          <w:rFonts w:ascii="Arial" w:hAnsi="Arial" w:cs="Arial"/>
          <w:b/>
          <w:bCs/>
          <w:i/>
          <w:iCs/>
          <w:lang w:val="en-US"/>
        </w:rPr>
        <w:t>P</w:t>
      </w:r>
      <w:r>
        <w:rPr>
          <w:rFonts w:ascii="Arial" w:hAnsi="Arial" w:cs="Arial"/>
          <w:i/>
          <w:iCs/>
          <w:lang w:val="en-US"/>
        </w:rPr>
        <w:t>] = 0.0913/√k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E06677" w:rsidRDefault="00E06677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(b)     </w:t>
      </w:r>
      <w:r>
        <w:rPr>
          <w:rFonts w:ascii="Arial" w:hAnsi="Arial" w:cs="Arial"/>
          <w:noProof/>
          <w:lang w:eastAsia="en-GB"/>
        </w:rPr>
        <w:drawing>
          <wp:inline distT="0" distB="0" distL="0" distR="0" wp14:anchorId="23F192F8" wp14:editId="059FE8D9">
            <wp:extent cx="1857375" cy="4286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Mark is for insertion of numbers into a correctly rearranged rate </w:t>
      </w:r>
      <w:proofErr w:type="spellStart"/>
      <w:r>
        <w:rPr>
          <w:rFonts w:ascii="Arial" w:hAnsi="Arial" w:cs="Arial"/>
          <w:i/>
          <w:iCs/>
          <w:lang w:val="en-US"/>
        </w:rPr>
        <w:t>equ</w:t>
      </w:r>
      <w:proofErr w:type="spellEnd"/>
      <w:r>
        <w:rPr>
          <w:rFonts w:ascii="Arial" w:hAnsi="Arial" w:cs="Arial"/>
          <w:i/>
          <w:iCs/>
          <w:lang w:val="en-US"/>
        </w:rPr>
        <w:t xml:space="preserve"> , k = </w:t>
      </w:r>
      <w:proofErr w:type="spellStart"/>
      <w:r>
        <w:rPr>
          <w:rFonts w:ascii="Arial" w:hAnsi="Arial" w:cs="Arial"/>
          <w:i/>
          <w:iCs/>
          <w:lang w:val="en-US"/>
        </w:rPr>
        <w:t>etc</w:t>
      </w:r>
      <w:proofErr w:type="spellEnd"/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If upside down, score only units mark from their k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AE (-1) for copying numbers wrongly or swapping two numbers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= 4.4(4) (allow 40/9)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14"/>
          <w:szCs w:val="14"/>
          <w:vertAlign w:val="superscript"/>
          <w:lang w:val="en-US"/>
        </w:rPr>
      </w:pPr>
      <w:proofErr w:type="spellStart"/>
      <w:r>
        <w:rPr>
          <w:rFonts w:ascii="Arial" w:hAnsi="Arial" w:cs="Arial"/>
          <w:lang w:val="en-US"/>
        </w:rPr>
        <w:t>mol</w:t>
      </w:r>
      <w:proofErr w:type="spellEnd"/>
      <w:r>
        <w:rPr>
          <w:rFonts w:ascii="Arial" w:hAnsi="Arial" w:cs="Arial"/>
          <w:sz w:val="14"/>
          <w:szCs w:val="14"/>
          <w:vertAlign w:val="superscript"/>
          <w:lang w:val="en-US"/>
        </w:rPr>
        <w:t>–2</w:t>
      </w:r>
      <w:r>
        <w:rPr>
          <w:rFonts w:ascii="Arial" w:hAnsi="Arial" w:cs="Arial"/>
          <w:lang w:val="en-US"/>
        </w:rPr>
        <w:t>dm</w:t>
      </w:r>
      <w:r>
        <w:rPr>
          <w:rFonts w:ascii="Arial" w:hAnsi="Arial" w:cs="Arial"/>
          <w:sz w:val="14"/>
          <w:szCs w:val="14"/>
          <w:vertAlign w:val="superscript"/>
          <w:lang w:val="en-US"/>
        </w:rPr>
        <w:t>+6</w:t>
      </w:r>
      <w:r>
        <w:rPr>
          <w:rFonts w:ascii="Arial" w:hAnsi="Arial" w:cs="Arial"/>
          <w:lang w:val="en-US"/>
        </w:rPr>
        <w:t>s</w:t>
      </w:r>
      <w:r>
        <w:rPr>
          <w:rFonts w:ascii="Arial" w:hAnsi="Arial" w:cs="Arial"/>
          <w:sz w:val="14"/>
          <w:szCs w:val="14"/>
          <w:vertAlign w:val="superscript"/>
          <w:lang w:val="en-US"/>
        </w:rPr>
        <w:t>–1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Any order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If k calculation wrong, allow units </w:t>
      </w:r>
      <w:proofErr w:type="spellStart"/>
      <w:r>
        <w:rPr>
          <w:rFonts w:ascii="Arial" w:hAnsi="Arial" w:cs="Arial"/>
          <w:i/>
          <w:iCs/>
          <w:lang w:val="en-US"/>
        </w:rPr>
        <w:t>conseq</w:t>
      </w:r>
      <w:proofErr w:type="spellEnd"/>
      <w:r>
        <w:rPr>
          <w:rFonts w:ascii="Arial" w:hAnsi="Arial" w:cs="Arial"/>
          <w:i/>
          <w:iCs/>
          <w:lang w:val="en-US"/>
        </w:rPr>
        <w:t xml:space="preserve"> to their k expression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[6]</w:t>
      </w:r>
    </w:p>
    <w:p w:rsidR="00461071" w:rsidRDefault="00461071" w:rsidP="00E0667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tbl>
      <w:tblPr>
        <w:tblStyle w:val="TableGrid"/>
        <w:tblpPr w:leftFromText="180" w:rightFromText="180" w:vertAnchor="text" w:horzAnchor="margin" w:tblpY="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10086"/>
      </w:tblGrid>
      <w:tr w:rsidR="00461071" w:rsidTr="0052143F">
        <w:tc>
          <w:tcPr>
            <w:tcW w:w="704" w:type="dxa"/>
          </w:tcPr>
          <w:p w:rsidR="00461071" w:rsidRDefault="00461071" w:rsidP="0046107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6.</w:t>
            </w:r>
          </w:p>
        </w:tc>
        <w:tc>
          <w:tcPr>
            <w:tcW w:w="10086" w:type="dxa"/>
          </w:tcPr>
          <w:p w:rsidR="00461071" w:rsidRDefault="00461071" w:rsidP="00461071">
            <w:pPr>
              <w:widowControl w:val="0"/>
              <w:autoSpaceDE w:val="0"/>
              <w:autoSpaceDN w:val="0"/>
              <w:adjustRightInd w:val="0"/>
              <w:ind w:right="567"/>
              <w:rPr>
                <w:rFonts w:ascii="Arial" w:hAnsi="Arial" w:cs="Arial"/>
                <w:b/>
                <w:bCs/>
                <w:lang w:val="en-US"/>
              </w:rPr>
            </w:pPr>
            <w:r>
              <w:object w:dxaOrig="9825" w:dyaOrig="3090">
                <v:shape id="_x0000_i1077" type="#_x0000_t75" style="width:448.5pt;height:141pt" o:ole="">
                  <v:imagedata r:id="rId21" o:title=""/>
                </v:shape>
                <o:OLEObject Type="Embed" ProgID="PBrush" ShapeID="_x0000_i1077" DrawAspect="Content" ObjectID="_1556553816" r:id="rId22"/>
              </w:object>
            </w:r>
          </w:p>
        </w:tc>
      </w:tr>
      <w:tr w:rsidR="00461071" w:rsidTr="0052143F">
        <w:tc>
          <w:tcPr>
            <w:tcW w:w="704" w:type="dxa"/>
          </w:tcPr>
          <w:p w:rsidR="00461071" w:rsidRDefault="00461071" w:rsidP="0046107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10086" w:type="dxa"/>
          </w:tcPr>
          <w:p w:rsidR="00461071" w:rsidRDefault="00461071" w:rsidP="00461071">
            <w:pPr>
              <w:widowControl w:val="0"/>
              <w:autoSpaceDE w:val="0"/>
              <w:autoSpaceDN w:val="0"/>
              <w:adjustRightInd w:val="0"/>
              <w:ind w:right="567"/>
            </w:pPr>
            <w:r>
              <w:object w:dxaOrig="10095" w:dyaOrig="3570">
                <v:shape id="_x0000_i1078" type="#_x0000_t75" style="width:463.5pt;height:163.5pt" o:ole="">
                  <v:imagedata r:id="rId23" o:title=""/>
                </v:shape>
                <o:OLEObject Type="Embed" ProgID="PBrush" ShapeID="_x0000_i1078" DrawAspect="Content" ObjectID="_1556553817" r:id="rId24"/>
              </w:object>
            </w:r>
          </w:p>
          <w:p w:rsidR="00461071" w:rsidRDefault="00461071" w:rsidP="00461071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</w:rPr>
            </w:pPr>
            <w:r w:rsidRPr="00461071">
              <w:rPr>
                <w:b/>
              </w:rPr>
              <w:t>[14]</w:t>
            </w:r>
          </w:p>
          <w:p w:rsidR="00461071" w:rsidRPr="00461071" w:rsidRDefault="00461071" w:rsidP="0046107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</w:tbl>
    <w:p w:rsidR="00374638" w:rsidRDefault="00374638" w:rsidP="00374638">
      <w:pPr>
        <w:spacing w:after="0" w:line="240" w:lineRule="auto"/>
        <w:rPr>
          <w:b/>
        </w:rPr>
      </w:pPr>
    </w:p>
    <w:p w:rsidR="00461071" w:rsidRDefault="00461071">
      <w:pPr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br w:type="page"/>
      </w:r>
    </w:p>
    <w:p w:rsidR="00E06677" w:rsidRDefault="00461071" w:rsidP="00E06677">
      <w:pPr>
        <w:widowControl w:val="0"/>
        <w:autoSpaceDE w:val="0"/>
        <w:autoSpaceDN w:val="0"/>
        <w:adjustRightInd w:val="0"/>
        <w:spacing w:after="0" w:line="240" w:lineRule="auto"/>
        <w:ind w:left="1701" w:right="567" w:hanging="1701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lastRenderedPageBreak/>
        <w:t>7</w:t>
      </w:r>
      <w:r w:rsidR="00E06677">
        <w:rPr>
          <w:rFonts w:ascii="Arial" w:hAnsi="Arial" w:cs="Arial"/>
          <w:b/>
          <w:bCs/>
          <w:lang w:val="en-US"/>
        </w:rPr>
        <w:t>.</w:t>
      </w:r>
      <w:r>
        <w:rPr>
          <w:rFonts w:ascii="Arial" w:hAnsi="Arial" w:cs="Arial"/>
          <w:b/>
          <w:bCs/>
          <w:lang w:val="en-US"/>
        </w:rPr>
        <w:t xml:space="preserve">      </w:t>
      </w:r>
      <w:r w:rsidR="00E06677">
        <w:rPr>
          <w:rFonts w:ascii="Arial" w:hAnsi="Arial" w:cs="Arial"/>
          <w:lang w:val="en-US"/>
        </w:rPr>
        <w:t>(a)     (i)      (CH</w:t>
      </w:r>
      <w:r w:rsidR="00E06677">
        <w:rPr>
          <w:rFonts w:ascii="Arial" w:hAnsi="Arial" w:cs="Arial"/>
          <w:sz w:val="20"/>
          <w:szCs w:val="20"/>
          <w:vertAlign w:val="subscript"/>
          <w:lang w:val="en-US"/>
        </w:rPr>
        <w:t>3</w:t>
      </w:r>
      <w:r w:rsidR="00E06677">
        <w:rPr>
          <w:rFonts w:ascii="Arial" w:hAnsi="Arial" w:cs="Arial"/>
          <w:lang w:val="en-US"/>
        </w:rPr>
        <w:t>)</w:t>
      </w:r>
      <w:r w:rsidR="00E06677">
        <w:rPr>
          <w:rFonts w:ascii="Arial" w:hAnsi="Arial" w:cs="Arial"/>
          <w:sz w:val="20"/>
          <w:szCs w:val="20"/>
          <w:vertAlign w:val="subscript"/>
          <w:lang w:val="en-US"/>
        </w:rPr>
        <w:t>2</w:t>
      </w:r>
      <w:r w:rsidR="00E06677">
        <w:rPr>
          <w:rFonts w:ascii="Arial" w:hAnsi="Arial" w:cs="Arial"/>
          <w:lang w:val="en-US"/>
        </w:rPr>
        <w:t>CHOH + (CH</w:t>
      </w:r>
      <w:r w:rsidR="00E06677">
        <w:rPr>
          <w:rFonts w:ascii="Arial" w:hAnsi="Arial" w:cs="Arial"/>
          <w:sz w:val="20"/>
          <w:szCs w:val="20"/>
          <w:vertAlign w:val="subscript"/>
          <w:lang w:val="en-US"/>
        </w:rPr>
        <w:t>3</w:t>
      </w:r>
      <w:r w:rsidR="00E06677">
        <w:rPr>
          <w:rFonts w:ascii="Arial" w:hAnsi="Arial" w:cs="Arial"/>
          <w:lang w:val="en-US"/>
        </w:rPr>
        <w:t>CO)</w:t>
      </w:r>
      <w:r w:rsidR="00E06677">
        <w:rPr>
          <w:rFonts w:ascii="Arial" w:hAnsi="Arial" w:cs="Arial"/>
          <w:sz w:val="20"/>
          <w:szCs w:val="20"/>
          <w:vertAlign w:val="subscript"/>
          <w:lang w:val="en-US"/>
        </w:rPr>
        <w:t>2</w:t>
      </w:r>
      <w:r w:rsidR="00E06677">
        <w:rPr>
          <w:rFonts w:ascii="Arial" w:hAnsi="Arial" w:cs="Arial"/>
          <w:lang w:val="en-US"/>
        </w:rPr>
        <w:t>O   →   CH</w:t>
      </w:r>
      <w:r w:rsidR="00E06677">
        <w:rPr>
          <w:rFonts w:ascii="Arial" w:hAnsi="Arial" w:cs="Arial"/>
          <w:sz w:val="20"/>
          <w:szCs w:val="20"/>
          <w:vertAlign w:val="subscript"/>
          <w:lang w:val="en-US"/>
        </w:rPr>
        <w:t>3</w:t>
      </w:r>
      <w:r w:rsidR="00E06677">
        <w:rPr>
          <w:rFonts w:ascii="Arial" w:hAnsi="Arial" w:cs="Arial"/>
          <w:lang w:val="en-US"/>
        </w:rPr>
        <w:t>COOCH(CH</w:t>
      </w:r>
      <w:r w:rsidR="00E06677">
        <w:rPr>
          <w:rFonts w:ascii="Arial" w:hAnsi="Arial" w:cs="Arial"/>
          <w:sz w:val="20"/>
          <w:szCs w:val="20"/>
          <w:vertAlign w:val="subscript"/>
          <w:lang w:val="en-US"/>
        </w:rPr>
        <w:t>3</w:t>
      </w:r>
      <w:r w:rsidR="00E06677">
        <w:rPr>
          <w:rFonts w:ascii="Arial" w:hAnsi="Arial" w:cs="Arial"/>
          <w:lang w:val="en-US"/>
        </w:rPr>
        <w:t>)</w:t>
      </w:r>
      <w:r w:rsidR="00E06677">
        <w:rPr>
          <w:rFonts w:ascii="Arial" w:hAnsi="Arial" w:cs="Arial"/>
          <w:sz w:val="20"/>
          <w:szCs w:val="20"/>
          <w:vertAlign w:val="subscript"/>
          <w:lang w:val="en-US"/>
        </w:rPr>
        <w:t>2</w:t>
      </w:r>
      <w:r w:rsidR="00E06677">
        <w:rPr>
          <w:rFonts w:ascii="Arial" w:hAnsi="Arial" w:cs="Arial"/>
          <w:lang w:val="en-US"/>
        </w:rPr>
        <w:t xml:space="preserve"> + CH</w:t>
      </w:r>
      <w:r w:rsidR="00E06677">
        <w:rPr>
          <w:rFonts w:ascii="Arial" w:hAnsi="Arial" w:cs="Arial"/>
          <w:sz w:val="20"/>
          <w:szCs w:val="20"/>
          <w:vertAlign w:val="subscript"/>
          <w:lang w:val="en-US"/>
        </w:rPr>
        <w:t>3</w:t>
      </w:r>
      <w:r w:rsidR="00E06677">
        <w:rPr>
          <w:rFonts w:ascii="Arial" w:hAnsi="Arial" w:cs="Arial"/>
          <w:lang w:val="en-US"/>
        </w:rPr>
        <w:t>COOH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b/>
          <w:bCs/>
          <w:i/>
          <w:iCs/>
          <w:lang w:val="en-US"/>
        </w:rPr>
        <w:t>Allow</w:t>
      </w:r>
      <w:r>
        <w:rPr>
          <w:rFonts w:ascii="Arial" w:hAnsi="Arial" w:cs="Arial"/>
          <w:i/>
          <w:iCs/>
          <w:lang w:val="en-US"/>
        </w:rPr>
        <w:t xml:space="preserve">   CH</w:t>
      </w:r>
      <w:r>
        <w:rPr>
          <w:rFonts w:ascii="Arial" w:hAnsi="Arial" w:cs="Arial"/>
          <w:i/>
          <w:iCs/>
          <w:sz w:val="20"/>
          <w:szCs w:val="20"/>
          <w:vertAlign w:val="subscript"/>
          <w:lang w:val="en-US"/>
        </w:rPr>
        <w:t>3</w:t>
      </w:r>
      <w:r>
        <w:rPr>
          <w:rFonts w:ascii="Arial" w:hAnsi="Arial" w:cs="Arial"/>
          <w:i/>
          <w:iCs/>
          <w:lang w:val="en-US"/>
        </w:rPr>
        <w:t>CO</w:t>
      </w:r>
      <w:r>
        <w:rPr>
          <w:rFonts w:ascii="Arial" w:hAnsi="Arial" w:cs="Arial"/>
          <w:i/>
          <w:iCs/>
          <w:sz w:val="20"/>
          <w:szCs w:val="20"/>
          <w:vertAlign w:val="subscript"/>
          <w:lang w:val="en-US"/>
        </w:rPr>
        <w:t>2</w:t>
      </w:r>
      <w:r>
        <w:rPr>
          <w:rFonts w:ascii="Arial" w:hAnsi="Arial" w:cs="Arial"/>
          <w:i/>
          <w:iCs/>
          <w:lang w:val="en-US"/>
        </w:rPr>
        <w:t>CH(CH</w:t>
      </w:r>
      <w:r>
        <w:rPr>
          <w:rFonts w:ascii="Arial" w:hAnsi="Arial" w:cs="Arial"/>
          <w:i/>
          <w:iCs/>
          <w:sz w:val="20"/>
          <w:szCs w:val="20"/>
          <w:vertAlign w:val="subscript"/>
          <w:lang w:val="en-US"/>
        </w:rPr>
        <w:t>3</w:t>
      </w:r>
      <w:r>
        <w:rPr>
          <w:rFonts w:ascii="Arial" w:hAnsi="Arial" w:cs="Arial"/>
          <w:i/>
          <w:iCs/>
          <w:lang w:val="en-US"/>
        </w:rPr>
        <w:t>)</w:t>
      </w:r>
      <w:r>
        <w:rPr>
          <w:rFonts w:ascii="Arial" w:hAnsi="Arial" w:cs="Arial"/>
          <w:i/>
          <w:iCs/>
          <w:sz w:val="20"/>
          <w:szCs w:val="20"/>
          <w:vertAlign w:val="subscript"/>
          <w:lang w:val="en-US"/>
        </w:rPr>
        <w:t>2</w:t>
      </w:r>
      <w:r>
        <w:rPr>
          <w:rFonts w:ascii="Arial" w:hAnsi="Arial" w:cs="Arial"/>
          <w:i/>
          <w:iCs/>
          <w:lang w:val="en-US"/>
        </w:rPr>
        <w:t xml:space="preserve"> and CH</w:t>
      </w:r>
      <w:r>
        <w:rPr>
          <w:rFonts w:ascii="Arial" w:hAnsi="Arial" w:cs="Arial"/>
          <w:i/>
          <w:iCs/>
          <w:sz w:val="20"/>
          <w:szCs w:val="20"/>
          <w:vertAlign w:val="subscript"/>
          <w:lang w:val="en-US"/>
        </w:rPr>
        <w:t>3</w:t>
      </w:r>
      <w:r>
        <w:rPr>
          <w:rFonts w:ascii="Arial" w:hAnsi="Arial" w:cs="Arial"/>
          <w:i/>
          <w:iCs/>
          <w:lang w:val="en-US"/>
        </w:rPr>
        <w:t>CO</w:t>
      </w:r>
      <w:r>
        <w:rPr>
          <w:rFonts w:ascii="Arial" w:hAnsi="Arial" w:cs="Arial"/>
          <w:i/>
          <w:iCs/>
          <w:sz w:val="20"/>
          <w:szCs w:val="20"/>
          <w:vertAlign w:val="subscript"/>
          <w:lang w:val="en-US"/>
        </w:rPr>
        <w:t>2</w:t>
      </w:r>
      <w:r>
        <w:rPr>
          <w:rFonts w:ascii="Arial" w:hAnsi="Arial" w:cs="Arial"/>
          <w:i/>
          <w:iCs/>
          <w:lang w:val="en-US"/>
        </w:rPr>
        <w:t>H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Ignore (CH</w:t>
      </w:r>
      <w:r>
        <w:rPr>
          <w:rFonts w:ascii="Arial" w:hAnsi="Arial" w:cs="Arial"/>
          <w:i/>
          <w:iCs/>
          <w:sz w:val="20"/>
          <w:szCs w:val="20"/>
          <w:vertAlign w:val="subscript"/>
          <w:lang w:val="en-US"/>
        </w:rPr>
        <w:t>3</w:t>
      </w:r>
      <w:r>
        <w:rPr>
          <w:rFonts w:ascii="Arial" w:hAnsi="Arial" w:cs="Arial"/>
          <w:i/>
          <w:iCs/>
          <w:lang w:val="en-US"/>
        </w:rPr>
        <w:t>)</w:t>
      </w:r>
      <w:r>
        <w:rPr>
          <w:rFonts w:ascii="Arial" w:hAnsi="Arial" w:cs="Arial"/>
          <w:i/>
          <w:iCs/>
          <w:sz w:val="20"/>
          <w:szCs w:val="20"/>
          <w:vertAlign w:val="subscript"/>
          <w:lang w:val="en-US"/>
        </w:rPr>
        <w:t>2</w:t>
      </w:r>
      <w:r>
        <w:rPr>
          <w:rFonts w:ascii="Arial" w:hAnsi="Arial" w:cs="Arial"/>
          <w:i/>
          <w:iCs/>
          <w:lang w:val="en-US"/>
        </w:rPr>
        <w:t xml:space="preserve"> −C  in equation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left="1701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(1)-</w:t>
      </w:r>
      <w:proofErr w:type="spellStart"/>
      <w:r>
        <w:rPr>
          <w:rFonts w:ascii="Arial" w:hAnsi="Arial" w:cs="Arial"/>
          <w:lang w:val="en-US"/>
        </w:rPr>
        <w:t>methylethyl</w:t>
      </w:r>
      <w:proofErr w:type="spellEnd"/>
      <w:r>
        <w:rPr>
          <w:rFonts w:ascii="Arial" w:hAnsi="Arial" w:cs="Arial"/>
          <w:lang w:val="en-US"/>
        </w:rPr>
        <w:t xml:space="preserve"> ethanoate   OR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left="1701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Propan-2-yl ethanoate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Ignore extra or missing spaces, commas or hyphens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2828925" cy="13335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br/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right="2098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M4 for 3 arrows and </w:t>
      </w:r>
      <w:proofErr w:type="spellStart"/>
      <w:r>
        <w:rPr>
          <w:rFonts w:ascii="Arial" w:hAnsi="Arial" w:cs="Arial"/>
          <w:lang w:val="en-US"/>
        </w:rPr>
        <w:t>lp</w:t>
      </w:r>
      <w:proofErr w:type="spellEnd"/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left="1701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NO Mark for name of mechanism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M1 for lone pair on O and arrow to C or to mid-point of space between O and C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M2 for arrow from C=O bond to O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•        M2 not allowed independent of M1, but</w:t>
      </w:r>
      <w:r>
        <w:rPr>
          <w:rFonts w:ascii="Arial" w:hAnsi="Arial" w:cs="Arial"/>
          <w:i/>
          <w:iCs/>
          <w:lang w:val="en-US"/>
        </w:rPr>
        <w:br/>
        <w:t>                 allow M1 for correct attack on C+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•        + rather than δ+ on C=O loses M2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•        If Cl lost with C=O breaking, max1 for M1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M3 for correct structure </w:t>
      </w:r>
      <w:r>
        <w:rPr>
          <w:rFonts w:ascii="Arial" w:hAnsi="Arial" w:cs="Arial"/>
          <w:i/>
          <w:iCs/>
          <w:u w:val="single"/>
          <w:lang w:val="en-US"/>
        </w:rPr>
        <w:t>with charges</w:t>
      </w:r>
      <w:r>
        <w:rPr>
          <w:rFonts w:ascii="Arial" w:hAnsi="Arial" w:cs="Arial"/>
          <w:i/>
          <w:iCs/>
          <w:lang w:val="en-US"/>
        </w:rPr>
        <w:t xml:space="preserve"> (</w:t>
      </w:r>
      <w:proofErr w:type="spellStart"/>
      <w:r>
        <w:rPr>
          <w:rFonts w:ascii="Arial" w:hAnsi="Arial" w:cs="Arial"/>
          <w:i/>
          <w:iCs/>
          <w:lang w:val="en-US"/>
        </w:rPr>
        <w:t>penalise</w:t>
      </w:r>
      <w:proofErr w:type="spellEnd"/>
      <w:r>
        <w:rPr>
          <w:rFonts w:ascii="Arial" w:hAnsi="Arial" w:cs="Arial"/>
          <w:i/>
          <w:iCs/>
          <w:lang w:val="en-US"/>
        </w:rPr>
        <w:t xml:space="preserve"> wrong alcohol here) but lone pair on O is part of M4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proofErr w:type="spellStart"/>
      <w:r>
        <w:rPr>
          <w:rFonts w:ascii="Arial" w:hAnsi="Arial" w:cs="Arial"/>
          <w:i/>
          <w:iCs/>
          <w:lang w:val="en-US"/>
        </w:rPr>
        <w:t>Penalise</w:t>
      </w:r>
      <w:proofErr w:type="spellEnd"/>
      <w:r>
        <w:rPr>
          <w:rFonts w:ascii="Arial" w:hAnsi="Arial" w:cs="Arial"/>
          <w:i/>
          <w:iCs/>
          <w:lang w:val="en-US"/>
        </w:rPr>
        <w:t xml:space="preserve"> (CH</w:t>
      </w:r>
      <w:r>
        <w:rPr>
          <w:rFonts w:ascii="Arial" w:hAnsi="Arial" w:cs="Arial"/>
          <w:i/>
          <w:iCs/>
          <w:sz w:val="20"/>
          <w:szCs w:val="20"/>
          <w:vertAlign w:val="subscript"/>
          <w:lang w:val="en-US"/>
        </w:rPr>
        <w:t>3</w:t>
      </w:r>
      <w:r>
        <w:rPr>
          <w:rFonts w:ascii="Arial" w:hAnsi="Arial" w:cs="Arial"/>
          <w:i/>
          <w:iCs/>
          <w:lang w:val="en-US"/>
        </w:rPr>
        <w:t>)</w:t>
      </w:r>
      <w:r>
        <w:rPr>
          <w:rFonts w:ascii="Arial" w:hAnsi="Arial" w:cs="Arial"/>
          <w:i/>
          <w:iCs/>
          <w:sz w:val="20"/>
          <w:szCs w:val="20"/>
          <w:vertAlign w:val="subscript"/>
          <w:lang w:val="en-US"/>
        </w:rPr>
        <w:t>2</w:t>
      </w:r>
      <w:r>
        <w:rPr>
          <w:rFonts w:ascii="Arial" w:hAnsi="Arial" w:cs="Arial"/>
          <w:i/>
          <w:iCs/>
          <w:lang w:val="en-US"/>
        </w:rPr>
        <w:t xml:space="preserve"> −C in M3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M4 for lone pair on O and three arrows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•        Only allow M4 after correct / very close M3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•        M4 can be gained over more than one structure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20"/>
          <w:szCs w:val="20"/>
          <w:vertAlign w:val="superscript"/>
          <w:lang w:val="en-US"/>
        </w:rPr>
      </w:pPr>
      <w:r>
        <w:rPr>
          <w:rFonts w:ascii="Arial" w:hAnsi="Arial" w:cs="Arial"/>
          <w:i/>
          <w:iCs/>
          <w:lang w:val="en-US"/>
        </w:rPr>
        <w:t>•        Ignore Cl− removing H</w:t>
      </w:r>
      <w:r>
        <w:rPr>
          <w:rFonts w:ascii="Arial" w:hAnsi="Arial" w:cs="Arial"/>
          <w:i/>
          <w:iCs/>
          <w:sz w:val="20"/>
          <w:szCs w:val="20"/>
          <w:vertAlign w:val="superscript"/>
          <w:lang w:val="en-US"/>
        </w:rPr>
        <w:t>+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4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 (i)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1134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3819525" cy="9810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proofErr w:type="spellStart"/>
      <w:r>
        <w:rPr>
          <w:rFonts w:ascii="Arial" w:hAnsi="Arial" w:cs="Arial"/>
          <w:i/>
          <w:iCs/>
          <w:lang w:val="en-US"/>
        </w:rPr>
        <w:t>Penalise</w:t>
      </w:r>
      <w:proofErr w:type="spellEnd"/>
      <w:r>
        <w:rPr>
          <w:rFonts w:ascii="Arial" w:hAnsi="Arial" w:cs="Arial"/>
          <w:i/>
          <w:iCs/>
          <w:lang w:val="en-US"/>
        </w:rPr>
        <w:t xml:space="preserve"> covalent Na e.g. -O-Na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LHS 1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RHS 1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20"/>
          <w:szCs w:val="20"/>
          <w:vertAlign w:val="subscript"/>
          <w:lang w:val="en-US"/>
        </w:rPr>
      </w:pPr>
      <w:r>
        <w:rPr>
          <w:rFonts w:ascii="Arial" w:hAnsi="Arial" w:cs="Arial"/>
          <w:lang w:val="en-US"/>
        </w:rPr>
        <w:t>(ii)     C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17</w:t>
      </w:r>
      <w:r>
        <w:rPr>
          <w:rFonts w:ascii="Arial" w:hAnsi="Arial" w:cs="Arial"/>
          <w:lang w:val="en-US"/>
        </w:rPr>
        <w:t>H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33</w:t>
      </w:r>
      <w:r>
        <w:rPr>
          <w:rFonts w:ascii="Arial" w:hAnsi="Arial" w:cs="Arial"/>
          <w:lang w:val="en-US"/>
        </w:rPr>
        <w:t>COOCH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3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20"/>
          <w:szCs w:val="20"/>
          <w:vertAlign w:val="subscript"/>
          <w:lang w:val="en-US"/>
        </w:rPr>
      </w:pPr>
      <w:r>
        <w:rPr>
          <w:rFonts w:ascii="Arial" w:hAnsi="Arial" w:cs="Arial"/>
          <w:i/>
          <w:iCs/>
          <w:lang w:val="en-US"/>
        </w:rPr>
        <w:t>Allow C</w:t>
      </w:r>
      <w:r>
        <w:rPr>
          <w:rFonts w:ascii="Arial" w:hAnsi="Arial" w:cs="Arial"/>
          <w:i/>
          <w:iCs/>
          <w:sz w:val="20"/>
          <w:szCs w:val="20"/>
          <w:vertAlign w:val="subscript"/>
          <w:lang w:val="en-US"/>
        </w:rPr>
        <w:t>19</w:t>
      </w:r>
      <w:r>
        <w:rPr>
          <w:rFonts w:ascii="Arial" w:hAnsi="Arial" w:cs="Arial"/>
          <w:i/>
          <w:iCs/>
          <w:lang w:val="en-US"/>
        </w:rPr>
        <w:t>H</w:t>
      </w:r>
      <w:r>
        <w:rPr>
          <w:rFonts w:ascii="Arial" w:hAnsi="Arial" w:cs="Arial"/>
          <w:i/>
          <w:iCs/>
          <w:sz w:val="20"/>
          <w:szCs w:val="20"/>
          <w:vertAlign w:val="subscript"/>
          <w:lang w:val="en-US"/>
        </w:rPr>
        <w:t>36</w:t>
      </w:r>
      <w:r>
        <w:rPr>
          <w:rFonts w:ascii="Arial" w:hAnsi="Arial" w:cs="Arial"/>
          <w:i/>
          <w:iCs/>
          <w:lang w:val="en-US"/>
        </w:rPr>
        <w:t>O</w:t>
      </w:r>
      <w:r>
        <w:rPr>
          <w:rFonts w:ascii="Arial" w:hAnsi="Arial" w:cs="Arial"/>
          <w:i/>
          <w:iCs/>
          <w:sz w:val="20"/>
          <w:szCs w:val="20"/>
          <w:vertAlign w:val="subscript"/>
          <w:lang w:val="en-US"/>
        </w:rPr>
        <w:t>2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[9]</w:t>
      </w:r>
    </w:p>
    <w:p w:rsidR="00EF4C55" w:rsidRDefault="00E06677" w:rsidP="00EF4C5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"/>
        <w:gridCol w:w="568"/>
        <w:gridCol w:w="9683"/>
      </w:tblGrid>
      <w:tr w:rsidR="00EF4C55" w:rsidTr="0052143F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EF4C55" w:rsidRDefault="00EF4C55" w:rsidP="00EF4C5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8.</w:t>
            </w:r>
          </w:p>
        </w:tc>
        <w:tc>
          <w:tcPr>
            <w:tcW w:w="10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4C55" w:rsidRDefault="00EF4C55" w:rsidP="00EF4C5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object w:dxaOrig="8955" w:dyaOrig="810">
                <v:shape id="_x0000_i1087" type="#_x0000_t75" style="width:447.75pt;height:40.5pt" o:ole="">
                  <v:imagedata r:id="rId27" o:title=""/>
                </v:shape>
                <o:OLEObject Type="Embed" ProgID="PBrush" ShapeID="_x0000_i1087" DrawAspect="Content" ObjectID="_1556553818" r:id="rId28"/>
              </w:object>
            </w:r>
          </w:p>
        </w:tc>
      </w:tr>
      <w:tr w:rsidR="00EF4C55" w:rsidTr="0052143F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EF4C55" w:rsidRDefault="00EF4C55" w:rsidP="00EF4C5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0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4C55" w:rsidRDefault="00EF4C55" w:rsidP="00EF4C5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object w:dxaOrig="8910" w:dyaOrig="4035">
                <v:shape id="_x0000_i1089" type="#_x0000_t75" style="width:445.5pt;height:201.75pt" o:ole="">
                  <v:imagedata r:id="rId29" o:title=""/>
                </v:shape>
                <o:OLEObject Type="Embed" ProgID="PBrush" ShapeID="_x0000_i1089" DrawAspect="Content" ObjectID="_1556553819" r:id="rId30"/>
              </w:object>
            </w:r>
          </w:p>
        </w:tc>
      </w:tr>
      <w:tr w:rsidR="00EF4C55" w:rsidTr="0052143F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EF4C55" w:rsidRDefault="00EF4C55" w:rsidP="00EF4C5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F4C55" w:rsidRPr="00EF4C55" w:rsidRDefault="00EF4C55" w:rsidP="00EF4C5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EF4C55">
              <w:rPr>
                <w:rFonts w:ascii="Arial" w:hAnsi="Arial" w:cs="Arial"/>
                <w:bCs/>
                <w:sz w:val="20"/>
                <w:szCs w:val="20"/>
                <w:lang w:val="en-US"/>
              </w:rPr>
              <w:t>(c)</w:t>
            </w:r>
          </w:p>
        </w:tc>
        <w:tc>
          <w:tcPr>
            <w:tcW w:w="9661" w:type="dxa"/>
            <w:tcBorders>
              <w:top w:val="nil"/>
              <w:left w:val="nil"/>
              <w:bottom w:val="nil"/>
              <w:right w:val="nil"/>
            </w:tcBorders>
          </w:tcPr>
          <w:p w:rsidR="00EF4C55" w:rsidRDefault="00EF4C55" w:rsidP="00EF4C5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object w:dxaOrig="8145" w:dyaOrig="2100">
                <v:shape id="_x0000_i1091" type="#_x0000_t75" style="width:407.25pt;height:105pt" o:ole="">
                  <v:imagedata r:id="rId31" o:title=""/>
                </v:shape>
                <o:OLEObject Type="Embed" ProgID="PBrush" ShapeID="_x0000_i1091" DrawAspect="Content" ObjectID="_1556553820" r:id="rId32"/>
              </w:object>
            </w:r>
          </w:p>
        </w:tc>
      </w:tr>
      <w:tr w:rsidR="00EF4C55" w:rsidTr="0052143F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EF4C55" w:rsidRDefault="00EF4C55" w:rsidP="00EF4C5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F4C55" w:rsidRPr="00EF4C55" w:rsidRDefault="00EF4C55" w:rsidP="00EF4C5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EF4C55">
              <w:rPr>
                <w:rFonts w:ascii="Arial" w:hAnsi="Arial" w:cs="Arial"/>
                <w:bCs/>
                <w:sz w:val="20"/>
                <w:szCs w:val="20"/>
                <w:lang w:val="en-US"/>
              </w:rPr>
              <w:t>(d)</w:t>
            </w:r>
          </w:p>
        </w:tc>
        <w:tc>
          <w:tcPr>
            <w:tcW w:w="9661" w:type="dxa"/>
            <w:tcBorders>
              <w:top w:val="nil"/>
              <w:left w:val="nil"/>
              <w:bottom w:val="nil"/>
              <w:right w:val="nil"/>
            </w:tcBorders>
          </w:tcPr>
          <w:p w:rsidR="00EF4C55" w:rsidRDefault="00EF4C55" w:rsidP="00EF4C55">
            <w:pPr>
              <w:widowControl w:val="0"/>
              <w:autoSpaceDE w:val="0"/>
              <w:autoSpaceDN w:val="0"/>
              <w:adjustRightInd w:val="0"/>
            </w:pPr>
            <w:r>
              <w:object w:dxaOrig="8220" w:dyaOrig="2370">
                <v:shape id="_x0000_i1093" type="#_x0000_t75" style="width:411pt;height:118.5pt" o:ole="">
                  <v:imagedata r:id="rId33" o:title=""/>
                </v:shape>
                <o:OLEObject Type="Embed" ProgID="PBrush" ShapeID="_x0000_i1093" DrawAspect="Content" ObjectID="_1556553821" r:id="rId34"/>
              </w:object>
            </w:r>
          </w:p>
          <w:p w:rsidR="00EF4C55" w:rsidRDefault="00EF4C55" w:rsidP="00EF4C55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</w:rPr>
            </w:pPr>
            <w:r>
              <w:rPr>
                <w:b/>
              </w:rPr>
              <w:t>[8]</w:t>
            </w:r>
          </w:p>
          <w:p w:rsidR="00EF4C55" w:rsidRPr="00EF4C55" w:rsidRDefault="00EF4C55" w:rsidP="00EF4C5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</w:tr>
      <w:tr w:rsidR="006217B1" w:rsidTr="0052143F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6217B1" w:rsidRDefault="006217B1" w:rsidP="00EF4C5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9.</w:t>
            </w:r>
          </w:p>
        </w:tc>
        <w:tc>
          <w:tcPr>
            <w:tcW w:w="10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17B1" w:rsidRDefault="006217B1" w:rsidP="00EF4C55">
            <w:pPr>
              <w:widowControl w:val="0"/>
              <w:autoSpaceDE w:val="0"/>
              <w:autoSpaceDN w:val="0"/>
              <w:adjustRightInd w:val="0"/>
            </w:pPr>
            <w:r>
              <w:object w:dxaOrig="9975" w:dyaOrig="1455">
                <v:shape id="_x0000_i1096" type="#_x0000_t75" style="width:498.75pt;height:72.75pt" o:ole="">
                  <v:imagedata r:id="rId35" o:title=""/>
                </v:shape>
                <o:OLEObject Type="Embed" ProgID="PBrush" ShapeID="_x0000_i1096" DrawAspect="Content" ObjectID="_1556553822" r:id="rId36"/>
              </w:object>
            </w:r>
          </w:p>
        </w:tc>
      </w:tr>
      <w:tr w:rsidR="006217B1" w:rsidTr="0052143F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6217B1" w:rsidRDefault="006217B1" w:rsidP="00EF4C5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0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17B1" w:rsidRDefault="006217B1" w:rsidP="00EF4C55">
            <w:pPr>
              <w:widowControl w:val="0"/>
              <w:autoSpaceDE w:val="0"/>
              <w:autoSpaceDN w:val="0"/>
              <w:adjustRightInd w:val="0"/>
            </w:pPr>
            <w:r>
              <w:object w:dxaOrig="10035" w:dyaOrig="5745">
                <v:shape id="_x0000_i1099" type="#_x0000_t75" style="width:501.75pt;height:287.25pt" o:ole="">
                  <v:imagedata r:id="rId37" o:title=""/>
                </v:shape>
                <o:OLEObject Type="Embed" ProgID="PBrush" ShapeID="_x0000_i1099" DrawAspect="Content" ObjectID="_1556553823" r:id="rId38"/>
              </w:object>
            </w:r>
          </w:p>
        </w:tc>
      </w:tr>
      <w:tr w:rsidR="006217B1" w:rsidTr="0052143F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6217B1" w:rsidRDefault="006217B1" w:rsidP="00EF4C5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0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17B1" w:rsidRDefault="006217B1" w:rsidP="00EF4C55">
            <w:pPr>
              <w:widowControl w:val="0"/>
              <w:autoSpaceDE w:val="0"/>
              <w:autoSpaceDN w:val="0"/>
              <w:adjustRightInd w:val="0"/>
            </w:pPr>
            <w:r>
              <w:object w:dxaOrig="9960" w:dyaOrig="2085">
                <v:shape id="_x0000_i1107" type="#_x0000_t75" style="width:498pt;height:104.25pt" o:ole="">
                  <v:imagedata r:id="rId39" o:title=""/>
                </v:shape>
                <o:OLEObject Type="Embed" ProgID="PBrush" ShapeID="_x0000_i1107" DrawAspect="Content" ObjectID="_1556553824" r:id="rId40"/>
              </w:object>
            </w:r>
          </w:p>
          <w:p w:rsidR="006217B1" w:rsidRDefault="006217B1" w:rsidP="006217B1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object w:dxaOrig="4830" w:dyaOrig="2595">
                <v:shape id="_x0000_i1109" type="#_x0000_t75" style="width:241.5pt;height:129.75pt" o:ole="">
                  <v:imagedata r:id="rId41" o:title=""/>
                </v:shape>
                <o:OLEObject Type="Embed" ProgID="PBrush" ShapeID="_x0000_i1109" DrawAspect="Content" ObjectID="_1556553825" r:id="rId42"/>
              </w:object>
            </w:r>
          </w:p>
          <w:p w:rsidR="00A270A3" w:rsidRDefault="00A270A3" w:rsidP="006217B1">
            <w:pPr>
              <w:widowControl w:val="0"/>
              <w:autoSpaceDE w:val="0"/>
              <w:autoSpaceDN w:val="0"/>
              <w:adjustRightInd w:val="0"/>
              <w:jc w:val="right"/>
            </w:pPr>
          </w:p>
        </w:tc>
      </w:tr>
      <w:tr w:rsidR="006217B1" w:rsidTr="0052143F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6217B1" w:rsidRDefault="00A270A3" w:rsidP="00EF4C5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10.</w:t>
            </w:r>
          </w:p>
        </w:tc>
        <w:tc>
          <w:tcPr>
            <w:tcW w:w="10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17B1" w:rsidRDefault="00A270A3" w:rsidP="00EF4C55">
            <w:pPr>
              <w:widowControl w:val="0"/>
              <w:autoSpaceDE w:val="0"/>
              <w:autoSpaceDN w:val="0"/>
              <w:adjustRightInd w:val="0"/>
            </w:pPr>
            <w:r>
              <w:object w:dxaOrig="8865" w:dyaOrig="2850">
                <v:shape id="_x0000_i1113" type="#_x0000_t75" style="width:443.25pt;height:142.5pt" o:ole="">
                  <v:imagedata r:id="rId43" o:title=""/>
                </v:shape>
                <o:OLEObject Type="Embed" ProgID="PBrush" ShapeID="_x0000_i1113" DrawAspect="Content" ObjectID="_1556553826" r:id="rId44"/>
              </w:object>
            </w:r>
          </w:p>
        </w:tc>
      </w:tr>
      <w:tr w:rsidR="00A270A3" w:rsidTr="0052143F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A270A3" w:rsidRDefault="00A270A3" w:rsidP="00EF4C5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0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270A3" w:rsidRDefault="00A270A3" w:rsidP="00EF4C55">
            <w:pPr>
              <w:widowControl w:val="0"/>
              <w:autoSpaceDE w:val="0"/>
              <w:autoSpaceDN w:val="0"/>
              <w:adjustRightInd w:val="0"/>
            </w:pPr>
            <w:r>
              <w:object w:dxaOrig="8865" w:dyaOrig="1710">
                <v:shape id="_x0000_i1116" type="#_x0000_t75" style="width:443.25pt;height:85.5pt" o:ole="">
                  <v:imagedata r:id="rId45" o:title=""/>
                </v:shape>
                <o:OLEObject Type="Embed" ProgID="PBrush" ShapeID="_x0000_i1116" DrawAspect="Content" ObjectID="_1556553827" r:id="rId46"/>
              </w:object>
            </w:r>
          </w:p>
        </w:tc>
      </w:tr>
      <w:tr w:rsidR="00A270A3" w:rsidTr="0052143F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A270A3" w:rsidRDefault="00A270A3" w:rsidP="00EF4C5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0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270A3" w:rsidRDefault="00A270A3" w:rsidP="00EF4C55">
            <w:pPr>
              <w:widowControl w:val="0"/>
              <w:autoSpaceDE w:val="0"/>
              <w:autoSpaceDN w:val="0"/>
              <w:adjustRightInd w:val="0"/>
            </w:pPr>
            <w:r>
              <w:object w:dxaOrig="8925" w:dyaOrig="420">
                <v:shape id="_x0000_i1119" type="#_x0000_t75" style="width:446.25pt;height:21pt" o:ole="">
                  <v:imagedata r:id="rId47" o:title=""/>
                </v:shape>
                <o:OLEObject Type="Embed" ProgID="PBrush" ShapeID="_x0000_i1119" DrawAspect="Content" ObjectID="_1556553828" r:id="rId48"/>
              </w:object>
            </w:r>
          </w:p>
          <w:p w:rsidR="00A270A3" w:rsidRDefault="00A270A3" w:rsidP="00A270A3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</w:rPr>
            </w:pPr>
            <w:r w:rsidRPr="00A270A3">
              <w:rPr>
                <w:b/>
              </w:rPr>
              <w:t>[6]</w:t>
            </w:r>
          </w:p>
          <w:p w:rsidR="00A270A3" w:rsidRPr="00A270A3" w:rsidRDefault="00A270A3" w:rsidP="00A270A3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</w:rPr>
            </w:pPr>
          </w:p>
        </w:tc>
      </w:tr>
    </w:tbl>
    <w:p w:rsidR="00E06677" w:rsidRDefault="00E06677" w:rsidP="00A270A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US"/>
        </w:rPr>
      </w:pPr>
    </w:p>
    <w:p w:rsidR="00E06677" w:rsidRDefault="00A270A3" w:rsidP="00E06677">
      <w:pPr>
        <w:widowControl w:val="0"/>
        <w:autoSpaceDE w:val="0"/>
        <w:autoSpaceDN w:val="0"/>
        <w:adjustRightInd w:val="0"/>
        <w:spacing w:after="0" w:line="240" w:lineRule="auto"/>
        <w:ind w:left="1134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11</w:t>
      </w:r>
      <w:r w:rsidR="00E06677">
        <w:rPr>
          <w:rFonts w:ascii="Arial" w:hAnsi="Arial" w:cs="Arial"/>
          <w:b/>
          <w:bCs/>
          <w:lang w:val="en-US"/>
        </w:rPr>
        <w:t>.</w:t>
      </w:r>
      <w:r>
        <w:rPr>
          <w:rFonts w:ascii="Arial" w:hAnsi="Arial" w:cs="Arial"/>
          <w:b/>
          <w:bCs/>
          <w:lang w:val="en-US"/>
        </w:rPr>
        <w:t xml:space="preserve">    </w:t>
      </w:r>
      <w:r w:rsidR="00E06677">
        <w:rPr>
          <w:rFonts w:ascii="Arial" w:hAnsi="Arial" w:cs="Arial"/>
          <w:lang w:val="en-US"/>
        </w:rPr>
        <w:t>(a)     Theoretical mass produced = 180 × 2 / 138 = 2.61 g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Using 1.76 × 100 / 2 is a chemical error (CE), scores 0 / 2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Percentage yield = 1.76 × 100 / 2.61 = 67.5%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Correct answer scores M1 and M2.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Accept 67.4%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Do not </w:t>
      </w:r>
      <w:proofErr w:type="spellStart"/>
      <w:r>
        <w:rPr>
          <w:rFonts w:ascii="Arial" w:hAnsi="Arial" w:cs="Arial"/>
          <w:i/>
          <w:iCs/>
          <w:lang w:val="en-US"/>
        </w:rPr>
        <w:t>penalise</w:t>
      </w:r>
      <w:proofErr w:type="spellEnd"/>
      <w:r>
        <w:rPr>
          <w:rFonts w:ascii="Arial" w:hAnsi="Arial" w:cs="Arial"/>
          <w:i/>
          <w:iCs/>
          <w:lang w:val="en-US"/>
        </w:rPr>
        <w:t xml:space="preserve"> precision but answers must be to at least two significant figures.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 Crystals lost when filtering or washing / some aspirin stays in solution / other reactions occurring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Ignore references to impurities.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[3]</w:t>
      </w:r>
    </w:p>
    <w:p w:rsidR="00AC7112" w:rsidRDefault="00AC7112" w:rsidP="00E0667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9661"/>
      </w:tblGrid>
      <w:tr w:rsidR="009074A8" w:rsidTr="0052143F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9074A8" w:rsidRDefault="00AC7112" w:rsidP="009074A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12.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074A8" w:rsidRPr="00AC7112" w:rsidRDefault="00AC7112" w:rsidP="009074A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(a)</w:t>
            </w:r>
          </w:p>
        </w:tc>
        <w:tc>
          <w:tcPr>
            <w:tcW w:w="9661" w:type="dxa"/>
            <w:tcBorders>
              <w:top w:val="nil"/>
              <w:left w:val="nil"/>
              <w:bottom w:val="nil"/>
              <w:right w:val="nil"/>
            </w:tcBorders>
          </w:tcPr>
          <w:p w:rsidR="009074A8" w:rsidRDefault="00AC7112" w:rsidP="009074A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object w:dxaOrig="9135" w:dyaOrig="525">
                <v:shape id="_x0000_i1127" type="#_x0000_t75" style="width:456.75pt;height:26.25pt" o:ole="">
                  <v:imagedata r:id="rId49" o:title=""/>
                </v:shape>
                <o:OLEObject Type="Embed" ProgID="PBrush" ShapeID="_x0000_i1127" DrawAspect="Content" ObjectID="_1556553829" r:id="rId50"/>
              </w:object>
            </w:r>
          </w:p>
        </w:tc>
      </w:tr>
      <w:tr w:rsidR="009074A8" w:rsidTr="0052143F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9074A8" w:rsidRDefault="009074A8" w:rsidP="009074A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074A8" w:rsidRPr="00AC7112" w:rsidRDefault="00AC7112" w:rsidP="009074A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(b)</w:t>
            </w:r>
          </w:p>
        </w:tc>
        <w:tc>
          <w:tcPr>
            <w:tcW w:w="9661" w:type="dxa"/>
            <w:tcBorders>
              <w:top w:val="nil"/>
              <w:left w:val="nil"/>
              <w:bottom w:val="nil"/>
              <w:right w:val="nil"/>
            </w:tcBorders>
          </w:tcPr>
          <w:p w:rsidR="009074A8" w:rsidRDefault="00AC7112" w:rsidP="009074A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object w:dxaOrig="9075" w:dyaOrig="555">
                <v:shape id="_x0000_i1129" type="#_x0000_t75" style="width:453.75pt;height:27.75pt" o:ole="">
                  <v:imagedata r:id="rId51" o:title=""/>
                </v:shape>
                <o:OLEObject Type="Embed" ProgID="PBrush" ShapeID="_x0000_i1129" DrawAspect="Content" ObjectID="_1556553830" r:id="rId52"/>
              </w:object>
            </w:r>
          </w:p>
        </w:tc>
      </w:tr>
      <w:tr w:rsidR="009074A8" w:rsidTr="0052143F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9074A8" w:rsidRDefault="009074A8" w:rsidP="009074A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074A8" w:rsidRPr="00AC7112" w:rsidRDefault="00AC7112" w:rsidP="009074A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(c)</w:t>
            </w:r>
          </w:p>
        </w:tc>
        <w:tc>
          <w:tcPr>
            <w:tcW w:w="9661" w:type="dxa"/>
            <w:tcBorders>
              <w:top w:val="nil"/>
              <w:left w:val="nil"/>
              <w:bottom w:val="nil"/>
              <w:right w:val="nil"/>
            </w:tcBorders>
          </w:tcPr>
          <w:p w:rsidR="009074A8" w:rsidRDefault="00AC7112" w:rsidP="009074A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object w:dxaOrig="9075" w:dyaOrig="1590">
                <v:shape id="_x0000_i1131" type="#_x0000_t75" style="width:453.75pt;height:79.5pt" o:ole="">
                  <v:imagedata r:id="rId53" o:title=""/>
                </v:shape>
                <o:OLEObject Type="Embed" ProgID="PBrush" ShapeID="_x0000_i1131" DrawAspect="Content" ObjectID="_1556553831" r:id="rId54"/>
              </w:object>
            </w:r>
          </w:p>
        </w:tc>
      </w:tr>
      <w:tr w:rsidR="009074A8" w:rsidTr="0052143F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9074A8" w:rsidRDefault="009074A8" w:rsidP="009074A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074A8" w:rsidRPr="00AC7112" w:rsidRDefault="00AC7112" w:rsidP="009074A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(d)</w:t>
            </w:r>
          </w:p>
        </w:tc>
        <w:tc>
          <w:tcPr>
            <w:tcW w:w="9661" w:type="dxa"/>
            <w:tcBorders>
              <w:top w:val="nil"/>
              <w:left w:val="nil"/>
              <w:bottom w:val="nil"/>
              <w:right w:val="nil"/>
            </w:tcBorders>
          </w:tcPr>
          <w:p w:rsidR="009074A8" w:rsidRDefault="00AC7112" w:rsidP="009074A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object w:dxaOrig="9030" w:dyaOrig="540">
                <v:shape id="_x0000_i1133" type="#_x0000_t75" style="width:451.5pt;height:27pt" o:ole="">
                  <v:imagedata r:id="rId55" o:title=""/>
                </v:shape>
                <o:OLEObject Type="Embed" ProgID="PBrush" ShapeID="_x0000_i1133" DrawAspect="Content" ObjectID="_1556553832" r:id="rId56"/>
              </w:object>
            </w:r>
          </w:p>
        </w:tc>
      </w:tr>
      <w:tr w:rsidR="00AC7112" w:rsidTr="0052143F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AC7112" w:rsidRDefault="00AC7112" w:rsidP="00AC711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C7112" w:rsidRPr="00AC7112" w:rsidRDefault="00AC7112" w:rsidP="00AC711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(e)</w:t>
            </w:r>
          </w:p>
        </w:tc>
        <w:tc>
          <w:tcPr>
            <w:tcW w:w="9661" w:type="dxa"/>
            <w:tcBorders>
              <w:top w:val="nil"/>
              <w:left w:val="nil"/>
              <w:bottom w:val="nil"/>
              <w:right w:val="nil"/>
            </w:tcBorders>
          </w:tcPr>
          <w:p w:rsidR="00AC7112" w:rsidRDefault="00AC7112" w:rsidP="00AC711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object w:dxaOrig="9075" w:dyaOrig="570" w14:anchorId="700C7ABC">
                <v:shape id="_x0000_i1143" type="#_x0000_t75" style="width:453.75pt;height:28.5pt" o:ole="">
                  <v:imagedata r:id="rId57" o:title=""/>
                </v:shape>
                <o:OLEObject Type="Embed" ProgID="PBrush" ShapeID="_x0000_i1143" DrawAspect="Content" ObjectID="_1556553833" r:id="rId58"/>
              </w:object>
            </w:r>
          </w:p>
        </w:tc>
      </w:tr>
      <w:tr w:rsidR="00AC7112" w:rsidTr="0052143F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AC7112" w:rsidRDefault="00AC7112" w:rsidP="00AC711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C7112" w:rsidRPr="00AC7112" w:rsidRDefault="00AC7112" w:rsidP="00AC711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(f)</w:t>
            </w:r>
          </w:p>
        </w:tc>
        <w:tc>
          <w:tcPr>
            <w:tcW w:w="9661" w:type="dxa"/>
            <w:tcBorders>
              <w:top w:val="nil"/>
              <w:left w:val="nil"/>
              <w:bottom w:val="nil"/>
              <w:right w:val="nil"/>
            </w:tcBorders>
          </w:tcPr>
          <w:p w:rsidR="00AC7112" w:rsidRDefault="00AC7112" w:rsidP="00AC711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object w:dxaOrig="9090" w:dyaOrig="525" w14:anchorId="4A89511C">
                <v:shape id="_x0000_i1144" type="#_x0000_t75" style="width:454.5pt;height:26.25pt" o:ole="">
                  <v:imagedata r:id="rId59" o:title=""/>
                </v:shape>
                <o:OLEObject Type="Embed" ProgID="PBrush" ShapeID="_x0000_i1144" DrawAspect="Content" ObjectID="_1556553834" r:id="rId60"/>
              </w:object>
            </w:r>
          </w:p>
        </w:tc>
      </w:tr>
      <w:tr w:rsidR="00AC7112" w:rsidTr="0052143F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AC7112" w:rsidRDefault="00AC7112" w:rsidP="009074A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C7112" w:rsidRDefault="00AC7112" w:rsidP="009074A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(g)</w:t>
            </w:r>
          </w:p>
        </w:tc>
        <w:tc>
          <w:tcPr>
            <w:tcW w:w="9661" w:type="dxa"/>
            <w:tcBorders>
              <w:top w:val="nil"/>
              <w:left w:val="nil"/>
              <w:bottom w:val="nil"/>
              <w:right w:val="nil"/>
            </w:tcBorders>
          </w:tcPr>
          <w:p w:rsidR="00AC7112" w:rsidRDefault="00AC7112" w:rsidP="009074A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object w:dxaOrig="9015" w:dyaOrig="375">
                <v:shape id="_x0000_i1146" type="#_x0000_t75" style="width:450.75pt;height:18.75pt" o:ole="">
                  <v:imagedata r:id="rId61" o:title=""/>
                </v:shape>
                <o:OLEObject Type="Embed" ProgID="PBrush" ShapeID="_x0000_i1146" DrawAspect="Content" ObjectID="_1556553835" r:id="rId62"/>
              </w:object>
            </w:r>
          </w:p>
        </w:tc>
      </w:tr>
      <w:tr w:rsidR="00AC7112" w:rsidTr="0052143F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AC7112" w:rsidRDefault="00AC7112" w:rsidP="009074A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C7112" w:rsidRDefault="00AC7112" w:rsidP="009074A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(h)</w:t>
            </w:r>
          </w:p>
        </w:tc>
        <w:tc>
          <w:tcPr>
            <w:tcW w:w="9661" w:type="dxa"/>
            <w:tcBorders>
              <w:top w:val="nil"/>
              <w:left w:val="nil"/>
              <w:bottom w:val="nil"/>
              <w:right w:val="nil"/>
            </w:tcBorders>
          </w:tcPr>
          <w:p w:rsidR="00AC7112" w:rsidRDefault="00AC7112" w:rsidP="009074A8">
            <w:pPr>
              <w:widowControl w:val="0"/>
              <w:autoSpaceDE w:val="0"/>
              <w:autoSpaceDN w:val="0"/>
              <w:adjustRightInd w:val="0"/>
            </w:pPr>
            <w:r>
              <w:object w:dxaOrig="9210" w:dyaOrig="570">
                <v:shape id="_x0000_i1148" type="#_x0000_t75" style="width:460.5pt;height:28.5pt" o:ole="">
                  <v:imagedata r:id="rId63" o:title=""/>
                </v:shape>
                <o:OLEObject Type="Embed" ProgID="PBrush" ShapeID="_x0000_i1148" DrawAspect="Content" ObjectID="_1556553836" r:id="rId64"/>
              </w:object>
            </w:r>
          </w:p>
          <w:p w:rsidR="00AC7112" w:rsidRDefault="00AC7112" w:rsidP="00AC7112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</w:rPr>
            </w:pPr>
            <w:r>
              <w:rPr>
                <w:b/>
              </w:rPr>
              <w:t>[19]</w:t>
            </w:r>
          </w:p>
          <w:p w:rsidR="0052143F" w:rsidRPr="00AC7112" w:rsidRDefault="0052143F" w:rsidP="00AC711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</w:tr>
      <w:tr w:rsidR="0052143F" w:rsidTr="0052143F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52143F" w:rsidRDefault="0052143F" w:rsidP="009074A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lastRenderedPageBreak/>
              <w:t>13.</w:t>
            </w:r>
          </w:p>
        </w:tc>
        <w:tc>
          <w:tcPr>
            <w:tcW w:w="10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143F" w:rsidRDefault="0052143F" w:rsidP="009074A8">
            <w:pPr>
              <w:widowControl w:val="0"/>
              <w:autoSpaceDE w:val="0"/>
              <w:autoSpaceDN w:val="0"/>
              <w:adjustRightInd w:val="0"/>
            </w:pPr>
            <w:r>
              <w:object w:dxaOrig="8340" w:dyaOrig="2475">
                <v:shape id="_x0000_i1151" type="#_x0000_t75" style="width:417pt;height:123.75pt" o:ole="">
                  <v:imagedata r:id="rId65" o:title=""/>
                </v:shape>
                <o:OLEObject Type="Embed" ProgID="PBrush" ShapeID="_x0000_i1151" DrawAspect="Content" ObjectID="_1556553837" r:id="rId66"/>
              </w:object>
            </w:r>
          </w:p>
          <w:p w:rsidR="0052143F" w:rsidRDefault="0052143F" w:rsidP="0052143F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</w:rPr>
            </w:pPr>
            <w:r w:rsidRPr="0052143F">
              <w:rPr>
                <w:b/>
              </w:rPr>
              <w:t>[6]</w:t>
            </w:r>
          </w:p>
          <w:p w:rsidR="0052143F" w:rsidRPr="0052143F" w:rsidRDefault="0052143F" w:rsidP="0052143F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</w:rPr>
            </w:pPr>
          </w:p>
        </w:tc>
      </w:tr>
    </w:tbl>
    <w:p w:rsidR="00E06677" w:rsidRDefault="00E06677" w:rsidP="009074A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E06677" w:rsidRDefault="00E06677" w:rsidP="00E06677">
      <w:pPr>
        <w:widowControl w:val="0"/>
        <w:autoSpaceDE w:val="0"/>
        <w:autoSpaceDN w:val="0"/>
        <w:adjustRightInd w:val="0"/>
        <w:spacing w:after="0" w:line="240" w:lineRule="auto"/>
        <w:jc w:val="right"/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374638" w:rsidRPr="00374638" w:rsidRDefault="00374638" w:rsidP="00374638">
      <w:pPr>
        <w:spacing w:after="0" w:line="240" w:lineRule="auto"/>
        <w:rPr>
          <w:b/>
        </w:rPr>
      </w:pPr>
      <w:bookmarkStart w:id="0" w:name="_GoBack"/>
      <w:bookmarkEnd w:id="0"/>
    </w:p>
    <w:sectPr w:rsidR="00374638" w:rsidRPr="00374638" w:rsidSect="0037463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638"/>
    <w:rsid w:val="00374638"/>
    <w:rsid w:val="00426196"/>
    <w:rsid w:val="00461071"/>
    <w:rsid w:val="0052143F"/>
    <w:rsid w:val="00594D4C"/>
    <w:rsid w:val="005C2E1C"/>
    <w:rsid w:val="006217B1"/>
    <w:rsid w:val="009074A8"/>
    <w:rsid w:val="009F2EF4"/>
    <w:rsid w:val="00A270A3"/>
    <w:rsid w:val="00AC7112"/>
    <w:rsid w:val="00B017B4"/>
    <w:rsid w:val="00B762D3"/>
    <w:rsid w:val="00E06677"/>
    <w:rsid w:val="00EC24D6"/>
    <w:rsid w:val="00EF4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EA18C4"/>
  <w15:chartTrackingRefBased/>
  <w15:docId w15:val="{C5486E96-0C57-4177-8459-1C9FBBE6B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74638"/>
    <w:pPr>
      <w:spacing w:after="0" w:line="240" w:lineRule="auto"/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uiPriority w:val="10"/>
    <w:rsid w:val="00374638"/>
    <w:rPr>
      <w:b/>
    </w:rPr>
  </w:style>
  <w:style w:type="table" w:styleId="TableGrid">
    <w:name w:val="Table Grid"/>
    <w:basedOn w:val="TableNormal"/>
    <w:uiPriority w:val="39"/>
    <w:rsid w:val="003746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9" Type="http://schemas.openxmlformats.org/officeDocument/2006/relationships/image" Target="media/image20.png"/><Relationship Id="rId21" Type="http://schemas.openxmlformats.org/officeDocument/2006/relationships/image" Target="media/image10.png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4.png"/><Relationship Id="rId50" Type="http://schemas.openxmlformats.org/officeDocument/2006/relationships/oleObject" Target="embeddings/oleObject22.bin"/><Relationship Id="rId55" Type="http://schemas.openxmlformats.org/officeDocument/2006/relationships/image" Target="media/image28.png"/><Relationship Id="rId63" Type="http://schemas.openxmlformats.org/officeDocument/2006/relationships/image" Target="media/image32.png"/><Relationship Id="rId68" Type="http://schemas.openxmlformats.org/officeDocument/2006/relationships/theme" Target="theme/theme1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9.png"/><Relationship Id="rId40" Type="http://schemas.openxmlformats.org/officeDocument/2006/relationships/oleObject" Target="embeddings/oleObject17.bin"/><Relationship Id="rId45" Type="http://schemas.openxmlformats.org/officeDocument/2006/relationships/image" Target="media/image23.png"/><Relationship Id="rId53" Type="http://schemas.openxmlformats.org/officeDocument/2006/relationships/image" Target="media/image27.png"/><Relationship Id="rId58" Type="http://schemas.openxmlformats.org/officeDocument/2006/relationships/oleObject" Target="embeddings/oleObject26.bin"/><Relationship Id="rId66" Type="http://schemas.openxmlformats.org/officeDocument/2006/relationships/oleObject" Target="embeddings/oleObject30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image" Target="media/image11.png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5.png"/><Relationship Id="rId57" Type="http://schemas.openxmlformats.org/officeDocument/2006/relationships/image" Target="media/image29.png"/><Relationship Id="rId61" Type="http://schemas.openxmlformats.org/officeDocument/2006/relationships/image" Target="media/image31.png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image" Target="media/image16.png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image" Target="media/image33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oleObject" Target="embeddings/oleObject9.bin"/><Relationship Id="rId27" Type="http://schemas.openxmlformats.org/officeDocument/2006/relationships/image" Target="media/image14.png"/><Relationship Id="rId30" Type="http://schemas.openxmlformats.org/officeDocument/2006/relationships/oleObject" Target="embeddings/oleObject12.bin"/><Relationship Id="rId35" Type="http://schemas.openxmlformats.org/officeDocument/2006/relationships/image" Target="media/image18.png"/><Relationship Id="rId43" Type="http://schemas.openxmlformats.org/officeDocument/2006/relationships/image" Target="media/image22.png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5.bin"/><Relationship Id="rId64" Type="http://schemas.openxmlformats.org/officeDocument/2006/relationships/oleObject" Target="embeddings/oleObject29.bin"/><Relationship Id="rId8" Type="http://schemas.openxmlformats.org/officeDocument/2006/relationships/image" Target="media/image3.png"/><Relationship Id="rId51" Type="http://schemas.openxmlformats.org/officeDocument/2006/relationships/image" Target="media/image26.pn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image" Target="media/image30.png"/><Relationship Id="rId67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image" Target="media/image21.png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2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436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Edwards-Stuart</dc:creator>
  <cp:keywords/>
  <dc:description/>
  <cp:lastModifiedBy>Luke Edwards-Stuart</cp:lastModifiedBy>
  <cp:revision>3</cp:revision>
  <dcterms:created xsi:type="dcterms:W3CDTF">2017-05-14T17:07:00Z</dcterms:created>
  <dcterms:modified xsi:type="dcterms:W3CDTF">2017-05-17T19:15:00Z</dcterms:modified>
</cp:coreProperties>
</file>