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47" w:rsidRDefault="00495F47" w:rsidP="00495F4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495F47" w:rsidRDefault="00495F47" w:rsidP="00495F4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495F47" w:rsidRDefault="00495F47" w:rsidP="00495F4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495F47" w:rsidRDefault="00E04EA6" w:rsidP="00495F4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8</w:t>
      </w:r>
      <w:bookmarkStart w:id="0" w:name="_GoBack"/>
      <w:bookmarkEnd w:id="0"/>
    </w:p>
    <w:p w:rsidR="00495F47" w:rsidRDefault="00495F47" w:rsidP="00495F4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495F47" w:rsidRDefault="00495F47" w:rsidP="00495F4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495F47" w:rsidRDefault="00495F47" w:rsidP="00495F4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495F47" w:rsidRDefault="00495F47" w:rsidP="00495F4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495F47" w:rsidTr="00437FE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95F47" w:rsidTr="00437FE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495F47" w:rsidRPr="006B1899" w:rsidRDefault="00495F47" w:rsidP="00437FE5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F47" w:rsidRDefault="00495F47" w:rsidP="00437F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Note </w:t>
      </w:r>
      <w:r>
        <w:rPr>
          <w:rFonts w:ascii="Arial" w:hAnsi="Arial" w:cs="Arial"/>
          <w:b/>
          <w:bCs/>
          <w:lang w:val="en-US"/>
        </w:rPr>
        <w:t>– this paper only contains 5 multiple choice questions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495F47" w:rsidRDefault="00495F4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 xml:space="preserve">          The following diagram shows the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energies of some Period 3 elements.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90900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Draw a cross on the diagram to show the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energy of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>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Write an equation to show the process that occurs when the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energy of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is measured.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(c)     State which of the first, second or third </w:t>
      </w:r>
      <w:proofErr w:type="spellStart"/>
      <w:r>
        <w:rPr>
          <w:rFonts w:ascii="Arial" w:hAnsi="Arial" w:cs="Arial"/>
          <w:lang w:val="en-US"/>
        </w:rPr>
        <w:t>ionisations</w:t>
      </w:r>
      <w:proofErr w:type="spellEnd"/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would produce an ion with the electron configuration 1s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2p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 xml:space="preserve"> 3s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Explain why the value of the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energy of sulfur is less than the value of the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energy of phosphorus.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Identify the element in Period 2 that has the highest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energy and give its electron configuration.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Element 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 configuration 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95F47" w:rsidRDefault="00495F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(f)      State the trend in first </w:t>
      </w:r>
      <w:proofErr w:type="spellStart"/>
      <w:r>
        <w:rPr>
          <w:rFonts w:ascii="Arial" w:hAnsi="Arial" w:cs="Arial"/>
          <w:lang w:val="en-US"/>
        </w:rPr>
        <w:t>ionisation</w:t>
      </w:r>
      <w:proofErr w:type="spellEnd"/>
      <w:r>
        <w:rPr>
          <w:rFonts w:ascii="Arial" w:hAnsi="Arial" w:cs="Arial"/>
          <w:lang w:val="en-US"/>
        </w:rPr>
        <w:t xml:space="preserve"> energies in Group 2 from beryllium to barium.</w:t>
      </w:r>
      <w:r>
        <w:rPr>
          <w:rFonts w:ascii="Arial" w:hAnsi="Arial" w:cs="Arial"/>
          <w:lang w:val="en-US"/>
        </w:rPr>
        <w:br/>
        <w:t>Explain your answer in terms of a suitable model of atomic structure.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Trend …........................................................................................................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Chlorine is an important industrial chemical.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Chlorine is formed when KMnO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reacts with hydrochloric acid.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ionic equation for this redox reaction is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16H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  +   2MnO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  +   10Cl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1475" cy="104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  2Mn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  +   8H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  +   5Cl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Deduce the half-equation for the oxidation of chloride ions to chlorine.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Give the oxidation state of manganese in the MnO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ion.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Deduce the half-equation for the reduction of the MnO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ions in acidified solution to manganese(II) ions and water.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Chlorine behaves as an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 in the extraction of bromine from seawater.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process, chlorine gas is bubbled through a solution containing bromide ions.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Write the </w:t>
      </w:r>
      <w:r>
        <w:rPr>
          <w:rFonts w:ascii="Arial" w:hAnsi="Arial" w:cs="Arial"/>
          <w:b/>
          <w:bCs/>
          <w:lang w:val="en-US"/>
        </w:rPr>
        <w:t>simplest ionic</w:t>
      </w:r>
      <w:r>
        <w:rPr>
          <w:rFonts w:ascii="Arial" w:hAnsi="Arial" w:cs="Arial"/>
          <w:lang w:val="en-US"/>
        </w:rPr>
        <w:t xml:space="preserve"> equation for the reaction of chlorine with bromide ions.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observation that would be made during this reaction.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In terms of electrons, state the meaning of the term </w:t>
      </w:r>
      <w:proofErr w:type="spellStart"/>
      <w:r>
        <w:rPr>
          <w:rFonts w:ascii="Arial" w:hAnsi="Arial" w:cs="Arial"/>
          <w:b/>
          <w:bCs/>
          <w:lang w:val="en-US"/>
        </w:rPr>
        <w:t>oxidising</w:t>
      </w:r>
      <w:proofErr w:type="spellEnd"/>
      <w:r>
        <w:rPr>
          <w:rFonts w:ascii="Arial" w:hAnsi="Arial" w:cs="Arial"/>
          <w:b/>
          <w:bCs/>
          <w:lang w:val="en-US"/>
        </w:rPr>
        <w:t xml:space="preserve"> agent</w:t>
      </w:r>
      <w:r>
        <w:rPr>
          <w:rFonts w:ascii="Arial" w:hAnsi="Arial" w:cs="Arial"/>
          <w:lang w:val="en-US"/>
        </w:rPr>
        <w:t>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In sunlight, chlorine can also </w:t>
      </w:r>
      <w:proofErr w:type="spellStart"/>
      <w:r>
        <w:rPr>
          <w:rFonts w:ascii="Arial" w:hAnsi="Arial" w:cs="Arial"/>
          <w:lang w:val="en-US"/>
        </w:rPr>
        <w:t>oxidise</w:t>
      </w:r>
      <w:proofErr w:type="spellEnd"/>
      <w:r>
        <w:rPr>
          <w:rFonts w:ascii="Arial" w:hAnsi="Arial" w:cs="Arial"/>
          <w:lang w:val="en-US"/>
        </w:rPr>
        <w:t xml:space="preserve"> water slowly to form oxygen.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this reaction.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oxidation state of chlorine in the chlorine-containing species that is formed.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Oxidation state of chlorine in the species formed 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Explain why chlorine has a lower boiling point than bromine.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95F47" w:rsidRDefault="00495F4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3.</w:t>
      </w:r>
      <w:r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>(a)     The following is an equation for a redox reaction.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2NO   +   12H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   +   10I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   →   2NH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   +  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   +   5I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Define </w:t>
      </w:r>
      <w:r>
        <w:rPr>
          <w:rFonts w:ascii="Arial" w:hAnsi="Arial" w:cs="Arial"/>
          <w:i/>
          <w:iCs/>
          <w:lang w:val="en-US"/>
        </w:rPr>
        <w:t xml:space="preserve">oxidation </w:t>
      </w:r>
      <w:r>
        <w:rPr>
          <w:rFonts w:ascii="Arial" w:hAnsi="Arial" w:cs="Arial"/>
          <w:lang w:val="en-US"/>
        </w:rPr>
        <w:t>in terms of electrons.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(ii)     Deduce the oxidation state of nitrogen in NO and of nitrogen in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Oxidation state of nitrogen in NO </w:t>
      </w:r>
      <w:r>
        <w:rPr>
          <w:rFonts w:ascii="Arial" w:hAnsi="Arial" w:cs="Arial"/>
          <w:lang w:val="en-US"/>
        </w:rPr>
        <w:t>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Oxidation state of nitrogen in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Identify the species formed by oxidation in this reaction..........................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When chlorine gas is bubbled into an aqueous solution of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dioxide, hydrogen ions, </w:t>
      </w:r>
      <w:proofErr w:type="spellStart"/>
      <w:r>
        <w:rPr>
          <w:rFonts w:ascii="Arial" w:hAnsi="Arial" w:cs="Arial"/>
          <w:lang w:val="en-US"/>
        </w:rPr>
        <w:t>sulphate</w:t>
      </w:r>
      <w:proofErr w:type="spellEnd"/>
      <w:r>
        <w:rPr>
          <w:rFonts w:ascii="Arial" w:hAnsi="Arial" w:cs="Arial"/>
          <w:lang w:val="en-US"/>
        </w:rPr>
        <w:t xml:space="preserve"> ions and chloride ions are formed.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 half-equation for the formation of chloride ions from chlorine.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Write a half-equation for the formation of hydrogen ions and </w:t>
      </w:r>
      <w:proofErr w:type="spellStart"/>
      <w:r>
        <w:rPr>
          <w:rFonts w:ascii="Arial" w:hAnsi="Arial" w:cs="Arial"/>
          <w:lang w:val="en-US"/>
        </w:rPr>
        <w:t>sulphate</w:t>
      </w:r>
      <w:proofErr w:type="spellEnd"/>
      <w:r>
        <w:rPr>
          <w:rFonts w:ascii="Arial" w:hAnsi="Arial" w:cs="Arial"/>
          <w:lang w:val="en-US"/>
        </w:rPr>
        <w:t xml:space="preserve"> ions from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dioxide and water.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Hence, deduce an overall equation for the reaction which occurs when chlorine is bubbled into aqueous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 dioxide.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 xml:space="preserve"> (a)     Lead(II) nitrate may be produced by the reaction between nitric acid and lead(II) oxide as shown by the equation below. 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PbO</w:t>
      </w:r>
      <w:proofErr w:type="spellEnd"/>
      <w:r>
        <w:rPr>
          <w:rFonts w:ascii="Arial" w:hAnsi="Arial" w:cs="Arial"/>
          <w:lang w:val="en-US"/>
        </w:rPr>
        <w:t xml:space="preserve"> + 2HNO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3  </w:t>
      </w:r>
      <w:r>
        <w:rPr>
          <w:rFonts w:ascii="Arial" w:hAnsi="Arial" w:cs="Arial"/>
          <w:lang w:val="en-US"/>
        </w:rPr>
        <w:t xml:space="preserve"> → </w:t>
      </w:r>
      <w:proofErr w:type="spellStart"/>
      <w:r>
        <w:rPr>
          <w:rFonts w:ascii="Arial" w:hAnsi="Arial" w:cs="Arial"/>
          <w:lang w:val="en-US"/>
        </w:rPr>
        <w:t>Pb</w:t>
      </w:r>
      <w:proofErr w:type="spellEnd"/>
      <w:r>
        <w:rPr>
          <w:rFonts w:ascii="Arial" w:hAnsi="Arial" w:cs="Arial"/>
          <w:lang w:val="en-US"/>
        </w:rPr>
        <w:t>(NO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excess of lead(II) oxide was allowed to react with 175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1.50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nitric acid. Calculate the maximum mass of lead(II) nitrate which could be obtained from this reaction. 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An equation representing the thermal decomposition of lead(II) nitrate is shown below. 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2Pb(NO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 → 2PbO(s) + 4NO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sample of lead(II) nitrate was heated until the decomposition was complete. At a temperature of 500 K and a pressure of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, the total volume of the gaseous mixture produced was found to be 1.50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State the ideal gas equation and use it to calculate the total number of moles of gas produced in this decomposition.</w:t>
      </w:r>
      <w:r>
        <w:rPr>
          <w:rFonts w:ascii="Arial" w:hAnsi="Arial" w:cs="Arial"/>
          <w:lang w:val="en-US"/>
        </w:rPr>
        <w:br/>
        <w:t xml:space="preserve">(The gas constant </w:t>
      </w:r>
      <w:r>
        <w:rPr>
          <w:rFonts w:ascii="Arial" w:hAnsi="Arial" w:cs="Arial"/>
          <w:i/>
          <w:iCs/>
          <w:lang w:val="en-US"/>
        </w:rPr>
        <w:t xml:space="preserve">R </w:t>
      </w:r>
      <w:r>
        <w:rPr>
          <w:rFonts w:ascii="Arial" w:hAnsi="Arial" w:cs="Arial"/>
          <w:lang w:val="en-US"/>
        </w:rPr>
        <w:t>= 8.31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Ideal gas equation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Total number of moles of gas</w:t>
      </w:r>
      <w:r>
        <w:rPr>
          <w:rFonts w:ascii="Arial" w:hAnsi="Arial" w:cs="Arial"/>
          <w:lang w:val="en-US"/>
        </w:rPr>
        <w:t xml:space="preserve"> 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Deduce the number of moles, and the mass, of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present in this gaseous mixture. (If you have been unable to calculate the total number of moles of gas in part (b)(i), you should assume this to be 2.23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–3 </w:t>
      </w:r>
      <w:r>
        <w:rPr>
          <w:rFonts w:ascii="Arial" w:hAnsi="Arial" w:cs="Arial"/>
          <w:lang w:val="en-US"/>
        </w:rPr>
        <w:t>mol. This is not the correct answer.)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Number of moles of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Mass of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lang w:val="en-US"/>
        </w:rPr>
        <w:t>          The table below shows the electronegativity values of some elements.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168"/>
        <w:gridCol w:w="1199"/>
        <w:gridCol w:w="1199"/>
        <w:gridCol w:w="965"/>
        <w:gridCol w:w="1090"/>
        <w:gridCol w:w="1341"/>
      </w:tblGrid>
      <w:tr w:rsidR="00495F47" w:rsidTr="00495F47"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Fluorine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Chlorine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Bromine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Iodine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Hydrogen</w:t>
            </w:r>
          </w:p>
        </w:tc>
      </w:tr>
      <w:tr w:rsidR="00495F47" w:rsidTr="00495F47"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Electronegativity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</w:t>
            </w:r>
          </w:p>
        </w:tc>
      </w:tr>
    </w:tbl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Define the term </w:t>
      </w:r>
      <w:r>
        <w:rPr>
          <w:rFonts w:ascii="Arial" w:hAnsi="Arial" w:cs="Arial"/>
          <w:i/>
          <w:iCs/>
          <w:lang w:val="en-US"/>
        </w:rPr>
        <w:t>electronegativity</w:t>
      </w:r>
      <w:r>
        <w:rPr>
          <w:rFonts w:ascii="Arial" w:hAnsi="Arial" w:cs="Arial"/>
          <w:lang w:val="en-US"/>
        </w:rPr>
        <w:t>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The table below shows the boiling points of fluorine, </w:t>
      </w:r>
      <w:proofErr w:type="spellStart"/>
      <w:r>
        <w:rPr>
          <w:rFonts w:ascii="Arial" w:hAnsi="Arial" w:cs="Arial"/>
          <w:lang w:val="en-US"/>
        </w:rPr>
        <w:t>fluoromethane</w:t>
      </w:r>
      <w:proofErr w:type="spellEnd"/>
      <w:r>
        <w:rPr>
          <w:rFonts w:ascii="Arial" w:hAnsi="Arial" w:cs="Arial"/>
          <w:lang w:val="en-US"/>
        </w:rPr>
        <w:t xml:space="preserve">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F ) and hydrogen fluoride.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335"/>
        <w:gridCol w:w="2115"/>
        <w:gridCol w:w="1290"/>
      </w:tblGrid>
      <w:tr w:rsidR="00495F47" w:rsidTr="00495F47"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F–F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076325" cy="866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H–F</w:t>
            </w:r>
          </w:p>
        </w:tc>
      </w:tr>
      <w:tr w:rsidR="00495F47" w:rsidTr="00495F47"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Boiling point/K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293</w:t>
            </w:r>
          </w:p>
        </w:tc>
      </w:tr>
    </w:tbl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the strongest type of intermolecular force present in: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Liquid 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Liquid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F 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Liquid HF 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how the strongest type of intermolecular force in liquid HF arises.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table below shows the boiling points of some other hydrogen halides.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365"/>
        <w:gridCol w:w="1275"/>
        <w:gridCol w:w="1290"/>
      </w:tblGrid>
      <w:tr w:rsidR="00495F47" w:rsidTr="00495F47"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HCl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49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HBr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</w:t>
            </w:r>
          </w:p>
        </w:tc>
      </w:tr>
      <w:tr w:rsidR="00495F47" w:rsidTr="00495F47"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Boiling point / 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5F47" w:rsidRDefault="00495F4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238</w:t>
            </w:r>
          </w:p>
        </w:tc>
      </w:tr>
    </w:tbl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Explain the trend in the boiling points of the hydrogen halides from </w:t>
      </w:r>
      <w:proofErr w:type="spellStart"/>
      <w:r>
        <w:rPr>
          <w:rFonts w:ascii="Arial" w:hAnsi="Arial" w:cs="Arial"/>
          <w:lang w:val="en-US"/>
        </w:rPr>
        <w:t>HCl</w:t>
      </w:r>
      <w:proofErr w:type="spellEnd"/>
      <w:r>
        <w:rPr>
          <w:rFonts w:ascii="Arial" w:hAnsi="Arial" w:cs="Arial"/>
          <w:lang w:val="en-US"/>
        </w:rPr>
        <w:t xml:space="preserve"> to HI.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 the boiling point of HF is higher than that of all the other hydrogen halides.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There are many uses for compounds of barium.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(i)      Write an equation for the reaction of barium with water.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State the trend in reactivity with water of the Group 2 metals from Mg to Ba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Give the formula of the </w:t>
      </w:r>
      <w:r>
        <w:rPr>
          <w:rFonts w:ascii="Arial" w:hAnsi="Arial" w:cs="Arial"/>
          <w:b/>
          <w:bCs/>
          <w:lang w:val="en-US"/>
        </w:rPr>
        <w:t>least</w:t>
      </w:r>
      <w:r>
        <w:rPr>
          <w:rFonts w:ascii="Arial" w:hAnsi="Arial" w:cs="Arial"/>
          <w:lang w:val="en-US"/>
        </w:rPr>
        <w:t xml:space="preserve"> soluble hydroxide of the Group 2 metals from Mg to Ba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State how barium sulfate is used in medicine.</w:t>
      </w:r>
      <w:r>
        <w:rPr>
          <w:rFonts w:ascii="Arial" w:hAnsi="Arial" w:cs="Arial"/>
          <w:lang w:val="en-US"/>
        </w:rPr>
        <w:br/>
        <w:t>Explain why this use is possible, given that solutions containing barium ions are poisonous.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495F47" w:rsidRDefault="00495F4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7.</w:t>
      </w:r>
      <w:r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>(a)     Anhydrous strontium chloride is not used in toothpaste because it absorbs water from the atmosphere. The hexahydrate, SrCl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.6H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O, is preferred.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chemist was asked to determine the purity of a sample of strontium chloride hexahydrate. The chemist weighed out 2.25 g of the sample and added it to 100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water. The mixture was warmed and stirred for several minutes to dissolve all of the strontium chloride in the sample. The mixture was then filtered into a conical flask. An excess of silver nitrate solution was added to the flask and the contents swirled for 1 minute to make sure that the precipitation was complete.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silver chloride precipitate was separated from the mixture by filtration. The precipitate was washed several times with </w:t>
      </w:r>
      <w:proofErr w:type="spellStart"/>
      <w:r>
        <w:rPr>
          <w:rFonts w:ascii="Arial" w:hAnsi="Arial" w:cs="Arial"/>
          <w:lang w:val="en-US"/>
        </w:rPr>
        <w:t>deionised</w:t>
      </w:r>
      <w:proofErr w:type="spellEnd"/>
      <w:r>
        <w:rPr>
          <w:rFonts w:ascii="Arial" w:hAnsi="Arial" w:cs="Arial"/>
          <w:lang w:val="en-US"/>
        </w:rPr>
        <w:t xml:space="preserve"> water and dried carefully. The chemist weighed the dry precipitate and recorded a mass of 1.55 g.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Calculate the amount, in moles, of AgCl in 1.55 g of silver chloride (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= 143.4).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equation for the reaction between strontium chloride and silver nitrate is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SrCl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+    2AgNO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81000" cy="10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2AgCl    +    Sr(NO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your answer from part (i) and this equation to calculate the amount, in moles, of SrCl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needed to form 1.55 g of silver chloride.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Use data from the Periodic Table to calculate the 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of strontium chloride hexahydrate. Give your answer to 1 decimal place.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Use your answers from parts (a)(ii) and (a)(iii) to calculate the percentage by mass of strontium chloride hexahydrate in the sample. Show your working. </w:t>
      </w:r>
      <w:r>
        <w:rPr>
          <w:rFonts w:ascii="Arial" w:hAnsi="Arial" w:cs="Arial"/>
          <w:lang w:val="en-US"/>
        </w:rPr>
        <w:br/>
        <w:t>Give your answer to the appropriate precision.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95F47" w:rsidRDefault="00495F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(v)     Several steps in the practical procedure were designed to ensure an accurate value for the percentage by mass of strontium chloride hexahydrate in the sample.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       Explain why the solution of strontium chloride was filtered to remove insoluble impurities before the addition of silver nitrate.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       Explain why the precipitate of silver chloride was washed several times with </w:t>
      </w:r>
      <w:proofErr w:type="spellStart"/>
      <w:r>
        <w:rPr>
          <w:rFonts w:ascii="Arial" w:hAnsi="Arial" w:cs="Arial"/>
          <w:lang w:val="en-US"/>
        </w:rPr>
        <w:t>deionised</w:t>
      </w:r>
      <w:proofErr w:type="spellEnd"/>
      <w:r>
        <w:rPr>
          <w:rFonts w:ascii="Arial" w:hAnsi="Arial" w:cs="Arial"/>
          <w:lang w:val="en-US"/>
        </w:rPr>
        <w:t xml:space="preserve"> water.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Magnesium hydroxide and magnesium carbonate are used to reduce acidity in the stomach. Magnesium hydroxide can be prepared by the reaction of solutions of magnesium chloride and sodium hydroxide.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Write the </w:t>
      </w:r>
      <w:r>
        <w:rPr>
          <w:rFonts w:ascii="Arial" w:hAnsi="Arial" w:cs="Arial"/>
          <w:b/>
          <w:bCs/>
          <w:lang w:val="en-US"/>
        </w:rPr>
        <w:t>simplest ionic</w:t>
      </w:r>
      <w:r>
        <w:rPr>
          <w:rFonts w:ascii="Arial" w:hAnsi="Arial" w:cs="Arial"/>
          <w:lang w:val="en-US"/>
        </w:rPr>
        <w:t xml:space="preserve"> equation for the reaction that occurs between magnesium chloride and sodium hydroxide.</w:t>
      </w:r>
      <w:r>
        <w:rPr>
          <w:rFonts w:ascii="Arial" w:hAnsi="Arial" w:cs="Arial"/>
          <w:lang w:val="en-US"/>
        </w:rPr>
        <w:br/>
        <w:t>Include state symbols in your equation.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Other than cost, explain one advantage of using magnesium hydroxide rather than magnesium carbonate to reduce acidity in the stomach.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Calcium ethanoate, 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COO)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Ca, is used in the treatment of kidney disease. </w:t>
      </w:r>
      <w:r>
        <w:rPr>
          <w:rFonts w:ascii="Arial" w:hAnsi="Arial" w:cs="Arial"/>
          <w:lang w:val="en-US"/>
        </w:rPr>
        <w:br/>
        <w:t xml:space="preserve">Thermal decomposition of calcium ethanoate under certain conditions gives propanone and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other product.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the thermal decomposition of calcium ethanoate.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(d)     Salts containing the chromate(VI) ion are usually yellow in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br/>
        <w:t>Calcium chromate(VI) is soluble in water.</w:t>
      </w:r>
      <w:r>
        <w:rPr>
          <w:rFonts w:ascii="Arial" w:hAnsi="Arial" w:cs="Arial"/>
          <w:lang w:val="en-US"/>
        </w:rPr>
        <w:br/>
        <w:t>Strontium chromate(VI) is insoluble in water, but will dissolve in a solution of ethanoic acid.</w:t>
      </w:r>
      <w:r>
        <w:rPr>
          <w:rFonts w:ascii="Arial" w:hAnsi="Arial" w:cs="Arial"/>
          <w:lang w:val="en-US"/>
        </w:rPr>
        <w:br/>
        <w:t>Barium chromate(VI) is insoluble in water and is also insoluble in a solution of ethanoic acid.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a series of tests using solutions of sodium chromate(VI) and ethanoic acid that would allow you to distinguish between separate solutions of calcium chloride, strontium chloride and barium chloride. </w:t>
      </w:r>
      <w:r>
        <w:rPr>
          <w:rFonts w:ascii="Arial" w:hAnsi="Arial" w:cs="Arial"/>
          <w:lang w:val="en-US"/>
        </w:rPr>
        <w:br/>
        <w:t>State what you would observe in each test.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     The strontium salt of </w:t>
      </w:r>
      <w:proofErr w:type="spellStart"/>
      <w:r>
        <w:rPr>
          <w:rFonts w:ascii="Arial" w:hAnsi="Arial" w:cs="Arial"/>
          <w:lang w:val="en-US"/>
        </w:rPr>
        <w:t>ranelic</w:t>
      </w:r>
      <w:proofErr w:type="spellEnd"/>
      <w:r>
        <w:rPr>
          <w:rFonts w:ascii="Arial" w:hAnsi="Arial" w:cs="Arial"/>
          <w:lang w:val="en-US"/>
        </w:rPr>
        <w:t xml:space="preserve"> acid is used to promote bone growth. Analysis of a pure sample of </w:t>
      </w:r>
      <w:proofErr w:type="spellStart"/>
      <w:r>
        <w:rPr>
          <w:rFonts w:ascii="Arial" w:hAnsi="Arial" w:cs="Arial"/>
          <w:lang w:val="en-US"/>
        </w:rPr>
        <w:t>ranelic</w:t>
      </w:r>
      <w:proofErr w:type="spellEnd"/>
      <w:r>
        <w:rPr>
          <w:rFonts w:ascii="Arial" w:hAnsi="Arial" w:cs="Arial"/>
          <w:lang w:val="en-US"/>
        </w:rPr>
        <w:t xml:space="preserve"> acid showed that it contained 42.09% of carbon, 2.92% of hydrogen, 8.18% of nitrogen, 37.42% of oxygen and 9.39% of sulfur by mass.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these data to calculate the empirical formula of </w:t>
      </w:r>
      <w:proofErr w:type="spellStart"/>
      <w:r>
        <w:rPr>
          <w:rFonts w:ascii="Arial" w:hAnsi="Arial" w:cs="Arial"/>
          <w:lang w:val="en-US"/>
        </w:rPr>
        <w:t>ranelic</w:t>
      </w:r>
      <w:proofErr w:type="spellEnd"/>
      <w:r>
        <w:rPr>
          <w:rFonts w:ascii="Arial" w:hAnsi="Arial" w:cs="Arial"/>
          <w:lang w:val="en-US"/>
        </w:rPr>
        <w:t xml:space="preserve"> acid. </w:t>
      </w:r>
      <w:r>
        <w:rPr>
          <w:rFonts w:ascii="Arial" w:hAnsi="Arial" w:cs="Arial"/>
          <w:lang w:val="en-US"/>
        </w:rPr>
        <w:br/>
        <w:t>Show your working.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5F47" w:rsidRDefault="00495F4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8.</w:t>
      </w:r>
      <w:r>
        <w:rPr>
          <w:rFonts w:ascii="Arial" w:hAnsi="Arial" w:cs="Arial"/>
          <w:b/>
          <w:bCs/>
          <w:lang w:val="en-US"/>
        </w:rPr>
        <w:t xml:space="preserve">     </w:t>
      </w:r>
      <w:r>
        <w:rPr>
          <w:rFonts w:ascii="Arial" w:hAnsi="Arial" w:cs="Arial"/>
          <w:lang w:val="en-US"/>
        </w:rPr>
        <w:t xml:space="preserve">(a)     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sugars are often added to antacid tablets.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In one titration, a student added significantly more phenolphthalein than instructed.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volume of sodium hydroxide solution in this titration was greater than the average value of the concordant </w:t>
      </w:r>
      <w:proofErr w:type="spellStart"/>
      <w:r>
        <w:rPr>
          <w:rFonts w:ascii="Arial" w:hAnsi="Arial" w:cs="Arial"/>
          <w:lang w:val="en-US"/>
        </w:rPr>
        <w:t>titres</w:t>
      </w:r>
      <w:proofErr w:type="spellEnd"/>
      <w:r>
        <w:rPr>
          <w:rFonts w:ascii="Arial" w:hAnsi="Arial" w:cs="Arial"/>
          <w:lang w:val="en-US"/>
        </w:rPr>
        <w:t>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a property of the indicator that would explain this result.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Some other types of antacid tablets contain carbonate ions.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 this may be a disadvantage when used as a medicine to relieve indigestion.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>(a)     State why it is necessary to maintain a constant temperature in an experiment to measure an equilibrium constant.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method for maintaining a constant temperature in an experiment.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95F47" w:rsidRDefault="00495F47" w:rsidP="00495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495F47" w:rsidRDefault="00495F47" w:rsidP="00AE4D8B"/>
    <w:p w:rsidR="00495F47" w:rsidRDefault="00495F4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02"/>
      </w:tblGrid>
      <w:tr w:rsidR="00495F47" w:rsidTr="00460102">
        <w:tc>
          <w:tcPr>
            <w:tcW w:w="988" w:type="dxa"/>
          </w:tcPr>
          <w:p w:rsidR="00495F47" w:rsidRPr="00495F47" w:rsidRDefault="00495F47" w:rsidP="00AE4D8B">
            <w:pPr>
              <w:rPr>
                <w:b/>
              </w:rPr>
            </w:pPr>
            <w:r w:rsidRPr="00495F47">
              <w:rPr>
                <w:b/>
              </w:rPr>
              <w:lastRenderedPageBreak/>
              <w:t>10 – 11.</w:t>
            </w:r>
          </w:p>
        </w:tc>
        <w:tc>
          <w:tcPr>
            <w:tcW w:w="9802" w:type="dxa"/>
          </w:tcPr>
          <w:p w:rsidR="00495F47" w:rsidRDefault="00495F47" w:rsidP="00AE4D8B">
            <w:r>
              <w:rPr>
                <w:noProof/>
                <w:lang w:eastAsia="en-GB"/>
              </w:rPr>
              <w:drawing>
                <wp:inline distT="0" distB="0" distL="0" distR="0" wp14:anchorId="79C52B0C" wp14:editId="1C1170E2">
                  <wp:extent cx="4705350" cy="628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F47" w:rsidRDefault="00495F47" w:rsidP="00AE4D8B"/>
        </w:tc>
      </w:tr>
      <w:tr w:rsidR="00495F47" w:rsidTr="00460102">
        <w:tc>
          <w:tcPr>
            <w:tcW w:w="988" w:type="dxa"/>
          </w:tcPr>
          <w:p w:rsidR="00495F47" w:rsidRPr="00495F47" w:rsidRDefault="00495F47" w:rsidP="00AE4D8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802" w:type="dxa"/>
          </w:tcPr>
          <w:p w:rsidR="00495F47" w:rsidRDefault="00495F47" w:rsidP="00AE4D8B">
            <w:r>
              <w:rPr>
                <w:noProof/>
                <w:lang w:eastAsia="en-GB"/>
              </w:rPr>
              <w:drawing>
                <wp:inline distT="0" distB="0" distL="0" distR="0" wp14:anchorId="2711E638" wp14:editId="74B9BF38">
                  <wp:extent cx="5629275" cy="15621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F47" w:rsidRDefault="00495F47" w:rsidP="00AE4D8B"/>
        </w:tc>
      </w:tr>
      <w:tr w:rsidR="00495F47" w:rsidTr="00460102">
        <w:tc>
          <w:tcPr>
            <w:tcW w:w="988" w:type="dxa"/>
          </w:tcPr>
          <w:p w:rsidR="00495F47" w:rsidRPr="00495F47" w:rsidRDefault="00495F47" w:rsidP="00AE4D8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802" w:type="dxa"/>
          </w:tcPr>
          <w:p w:rsidR="00495F47" w:rsidRDefault="00495F47" w:rsidP="00AE4D8B">
            <w:r>
              <w:rPr>
                <w:noProof/>
                <w:lang w:eastAsia="en-GB"/>
              </w:rPr>
              <w:drawing>
                <wp:inline distT="0" distB="0" distL="0" distR="0" wp14:anchorId="09809D50" wp14:editId="261FC920">
                  <wp:extent cx="3743325" cy="14668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F47" w:rsidRDefault="00495F47" w:rsidP="00AE4D8B"/>
        </w:tc>
      </w:tr>
      <w:tr w:rsidR="00495F47" w:rsidTr="00460102">
        <w:tc>
          <w:tcPr>
            <w:tcW w:w="988" w:type="dxa"/>
          </w:tcPr>
          <w:p w:rsidR="00495F47" w:rsidRPr="00495F47" w:rsidRDefault="00495F47" w:rsidP="00AE4D8B">
            <w:pPr>
              <w:rPr>
                <w:b/>
              </w:rPr>
            </w:pPr>
            <w:r w:rsidRPr="00495F47">
              <w:rPr>
                <w:b/>
              </w:rPr>
              <w:t>12.</w:t>
            </w:r>
          </w:p>
        </w:tc>
        <w:tc>
          <w:tcPr>
            <w:tcW w:w="9802" w:type="dxa"/>
          </w:tcPr>
          <w:p w:rsidR="00495F47" w:rsidRDefault="00495F47" w:rsidP="00AE4D8B">
            <w:r>
              <w:rPr>
                <w:noProof/>
                <w:lang w:eastAsia="en-GB"/>
              </w:rPr>
              <w:drawing>
                <wp:inline distT="0" distB="0" distL="0" distR="0" wp14:anchorId="707ED578" wp14:editId="4CD04B1D">
                  <wp:extent cx="5495925" cy="19812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F47" w:rsidRDefault="00495F47" w:rsidP="00AE4D8B"/>
        </w:tc>
      </w:tr>
      <w:tr w:rsidR="00495F47" w:rsidTr="00460102">
        <w:tc>
          <w:tcPr>
            <w:tcW w:w="988" w:type="dxa"/>
          </w:tcPr>
          <w:p w:rsidR="00495F47" w:rsidRPr="00495F47" w:rsidRDefault="00495F47" w:rsidP="00AE4D8B">
            <w:pPr>
              <w:rPr>
                <w:b/>
              </w:rPr>
            </w:pPr>
            <w:r w:rsidRPr="00495F47">
              <w:rPr>
                <w:b/>
              </w:rPr>
              <w:t>13.</w:t>
            </w:r>
          </w:p>
        </w:tc>
        <w:tc>
          <w:tcPr>
            <w:tcW w:w="9802" w:type="dxa"/>
          </w:tcPr>
          <w:p w:rsidR="00495F47" w:rsidRDefault="00495F47" w:rsidP="00495F47">
            <w:r>
              <w:t>Which of the following is not a product formed when hydrogen iodide reacts with concentrated sulphuric acid?</w:t>
            </w:r>
          </w:p>
          <w:p w:rsidR="00495F47" w:rsidRDefault="00495F47" w:rsidP="00495F47">
            <w:r>
              <w:t>A</w:t>
            </w:r>
            <w:r>
              <w:tab/>
              <w:t>SO</w:t>
            </w:r>
            <w:r>
              <w:rPr>
                <w:vertAlign w:val="subscript"/>
              </w:rPr>
              <w:t>2</w:t>
            </w:r>
          </w:p>
          <w:p w:rsidR="00495F47" w:rsidRDefault="00495F47" w:rsidP="00495F47"/>
          <w:p w:rsidR="00495F47" w:rsidRDefault="00495F47" w:rsidP="00495F47">
            <w:r>
              <w:t>B</w:t>
            </w:r>
            <w:r>
              <w:tab/>
              <w:t>S</w:t>
            </w:r>
          </w:p>
          <w:p w:rsidR="00495F47" w:rsidRDefault="00495F47" w:rsidP="00495F47"/>
          <w:p w:rsidR="00495F47" w:rsidRDefault="00495F47" w:rsidP="00495F47">
            <w:r>
              <w:t>C</w:t>
            </w:r>
            <w:r>
              <w:tab/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495F47" w:rsidRDefault="00495F47" w:rsidP="00495F47"/>
          <w:p w:rsidR="00495F47" w:rsidRPr="00AF25FA" w:rsidRDefault="00495F47" w:rsidP="00495F47">
            <w:pPr>
              <w:rPr>
                <w:vertAlign w:val="subscript"/>
              </w:rPr>
            </w:pPr>
            <w:r>
              <w:t>D</w:t>
            </w:r>
            <w:r>
              <w:tab/>
              <w:t>SO</w:t>
            </w:r>
            <w:r>
              <w:rPr>
                <w:vertAlign w:val="subscript"/>
              </w:rPr>
              <w:t>3</w:t>
            </w:r>
          </w:p>
          <w:p w:rsidR="00495F47" w:rsidRDefault="00495F47" w:rsidP="00AE4D8B">
            <w:pPr>
              <w:rPr>
                <w:noProof/>
                <w:lang w:eastAsia="en-GB"/>
              </w:rPr>
            </w:pPr>
          </w:p>
        </w:tc>
      </w:tr>
    </w:tbl>
    <w:p w:rsidR="00495F47" w:rsidRDefault="00495F4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02"/>
      </w:tblGrid>
      <w:tr w:rsidR="00495F47" w:rsidTr="00460102">
        <w:trPr>
          <w:trHeight w:val="2407"/>
        </w:trPr>
        <w:tc>
          <w:tcPr>
            <w:tcW w:w="988" w:type="dxa"/>
          </w:tcPr>
          <w:p w:rsidR="00495F47" w:rsidRPr="00495F47" w:rsidRDefault="00495F47" w:rsidP="00AE4D8B">
            <w:pPr>
              <w:rPr>
                <w:b/>
              </w:rPr>
            </w:pPr>
            <w:r w:rsidRPr="00495F47">
              <w:rPr>
                <w:b/>
              </w:rPr>
              <w:lastRenderedPageBreak/>
              <w:t>14.</w:t>
            </w:r>
          </w:p>
        </w:tc>
        <w:tc>
          <w:tcPr>
            <w:tcW w:w="9802" w:type="dxa"/>
          </w:tcPr>
          <w:p w:rsidR="00495F47" w:rsidRDefault="00495F47" w:rsidP="00495F47">
            <w:r>
              <w:rPr>
                <w:noProof/>
                <w:lang w:eastAsia="en-GB"/>
              </w:rPr>
              <w:drawing>
                <wp:inline distT="0" distB="0" distL="0" distR="0" wp14:anchorId="24E53E39" wp14:editId="0990D4F8">
                  <wp:extent cx="3819525" cy="14097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F47" w:rsidRDefault="00495F47" w:rsidP="00AE4D8B"/>
    <w:p w:rsidR="00AE4D8B" w:rsidRDefault="00AE4D8B" w:rsidP="00AE4D8B"/>
    <w:p w:rsidR="00AE4D8B" w:rsidRDefault="00AE4D8B" w:rsidP="00AE4D8B"/>
    <w:p w:rsidR="00AE4D8B" w:rsidRDefault="00AE4D8B" w:rsidP="00AE4D8B"/>
    <w:p w:rsidR="00AE4D8B" w:rsidRDefault="00AE4D8B" w:rsidP="00AE4D8B"/>
    <w:sectPr w:rsidR="00AE4D8B" w:rsidSect="00495F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8B"/>
    <w:rsid w:val="00230E82"/>
    <w:rsid w:val="00426196"/>
    <w:rsid w:val="00460102"/>
    <w:rsid w:val="00495F47"/>
    <w:rsid w:val="005C2E1C"/>
    <w:rsid w:val="00AE4D8B"/>
    <w:rsid w:val="00AF25FA"/>
    <w:rsid w:val="00E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AA39"/>
  <w15:chartTrackingRefBased/>
  <w15:docId w15:val="{0EA43ADB-80D6-4E10-87C9-0DC8A9DB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495F4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49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2016-12-04T15:34:00Z</dcterms:created>
  <dcterms:modified xsi:type="dcterms:W3CDTF">2016-12-05T11:24:00Z</dcterms:modified>
</cp:coreProperties>
</file>