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D" w:rsidRDefault="00CE216D" w:rsidP="00CE216D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6 – Redox Reactions and Group Chemistry (Paper 1 only)</w:t>
      </w:r>
    </w:p>
    <w:p w:rsidR="00CE216D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r</w:t>
      </w:r>
      <w:r w:rsidRPr="004B0398">
        <w:rPr>
          <w:rFonts w:ascii="HelveticaNeueLTStd-Roman" w:hAnsi="HelveticaNeueLTStd-Roman" w:cs="HelveticaNeueLTStd-Roman"/>
          <w:color w:val="000000"/>
        </w:rPr>
        <w:t>edox reactions involve a transfer of electrons from the reduci</w:t>
      </w:r>
      <w:r>
        <w:rPr>
          <w:rFonts w:ascii="HelveticaNeueLTStd-Roman" w:hAnsi="HelveticaNeueLTStd-Roman" w:cs="HelveticaNeueLTStd-Roman"/>
          <w:color w:val="000000"/>
        </w:rPr>
        <w:t xml:space="preserve">ng agent to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oxidising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agent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o</w:t>
      </w:r>
      <w:r w:rsidRPr="004B0398">
        <w:rPr>
          <w:rFonts w:ascii="HelveticaNeueLTStd-Roman" w:hAnsi="HelveticaNeueLTStd-Roman" w:cs="HelveticaNeueLTStd-Roman"/>
          <w:color w:val="000000"/>
        </w:rPr>
        <w:t>xidation is the process of electr</w:t>
      </w:r>
      <w:r>
        <w:rPr>
          <w:rFonts w:ascii="HelveticaNeueLTStd-Roman" w:hAnsi="HelveticaNeueLTStd-Roman" w:cs="HelveticaNeueLTStd-Roman"/>
          <w:color w:val="000000"/>
        </w:rPr>
        <w:t>on loss and oxidizing agents as electron acceptors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reduction a</w:t>
      </w:r>
      <w:r w:rsidRPr="004B0398">
        <w:rPr>
          <w:rFonts w:ascii="HelveticaNeueLTStd-Roman" w:hAnsi="HelveticaNeueLTStd-Roman" w:cs="HelveticaNeueLTStd-Roman"/>
          <w:color w:val="000000"/>
        </w:rPr>
        <w:t>s the process of elect</w:t>
      </w:r>
      <w:r>
        <w:rPr>
          <w:rFonts w:ascii="HelveticaNeueLTStd-Roman" w:hAnsi="HelveticaNeueLTStd-Roman" w:cs="HelveticaNeueLTStd-Roman"/>
          <w:color w:val="000000"/>
        </w:rPr>
        <w:t>ron gain and reducing agents as electron donors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</w:t>
      </w:r>
      <w:r w:rsidRPr="004B0398">
        <w:rPr>
          <w:rFonts w:ascii="HelveticaNeueLTStd-Roman" w:hAnsi="HelveticaNeueLTStd-Roman" w:cs="HelveticaNeueLTStd-Roman"/>
          <w:color w:val="000000"/>
        </w:rPr>
        <w:t>ork out the oxidation state of an element in a compound or ion from the formula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 the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 change in the oxidation state of an eleme</w:t>
      </w:r>
      <w:r>
        <w:rPr>
          <w:rFonts w:ascii="HelveticaNeueLTStd-Roman" w:hAnsi="HelveticaNeueLTStd-Roman" w:cs="HelveticaNeueLTStd-Roman"/>
          <w:color w:val="000000"/>
        </w:rPr>
        <w:t xml:space="preserve">nt in a compound or ion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to identify the element that has been </w:t>
      </w:r>
      <w:proofErr w:type="spellStart"/>
      <w:r w:rsidRPr="004B0398">
        <w:rPr>
          <w:rFonts w:ascii="HelveticaNeueLTStd-Roman" w:hAnsi="HelveticaNeueLTStd-Roman" w:cs="HelveticaNeueLTStd-Roman"/>
          <w:color w:val="000000"/>
        </w:rPr>
        <w:t>oxidised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or reduced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 a given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reaction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write s</w:t>
      </w:r>
      <w:r w:rsidRPr="004B0398">
        <w:rPr>
          <w:rFonts w:ascii="HelveticaNeueLTStd-Roman" w:hAnsi="HelveticaNeueLTStd-Roman" w:cs="HelveticaNeueLTStd-Roman"/>
          <w:color w:val="000000"/>
        </w:rPr>
        <w:t>epa</w:t>
      </w:r>
      <w:r>
        <w:rPr>
          <w:rFonts w:ascii="HelveticaNeueLTStd-Roman" w:hAnsi="HelveticaNeueLTStd-Roman" w:cs="HelveticaNeueLTStd-Roman"/>
          <w:color w:val="000000"/>
        </w:rPr>
        <w:t xml:space="preserve">rate half-equations for </w:t>
      </w:r>
      <w:r w:rsidRPr="004B0398">
        <w:rPr>
          <w:rFonts w:ascii="HelveticaNeueLTStd-Roman" w:hAnsi="HelveticaNeueLTStd-Roman" w:cs="HelveticaNeueLTStd-Roman"/>
          <w:color w:val="000000"/>
        </w:rPr>
        <w:t>o</w:t>
      </w:r>
      <w:r>
        <w:rPr>
          <w:rFonts w:ascii="HelveticaNeueLTStd-Roman" w:hAnsi="HelveticaNeueLTStd-Roman" w:cs="HelveticaNeueLTStd-Roman"/>
          <w:color w:val="000000"/>
        </w:rPr>
        <w:t>xidation or reduction processes in redox reactions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combine </w:t>
      </w:r>
      <w:r w:rsidRPr="004B0398">
        <w:rPr>
          <w:rFonts w:ascii="HelveticaNeueLTStd-Roman" w:hAnsi="HelveticaNeueLTStd-Roman" w:cs="HelveticaNeueLTStd-Roman"/>
          <w:color w:val="000000"/>
        </w:rPr>
        <w:t>half</w:t>
      </w:r>
      <w:r>
        <w:rPr>
          <w:rFonts w:ascii="HelveticaNeueLTStd-Roman" w:hAnsi="HelveticaNeueLTStd-Roman" w:cs="HelveticaNeueLTStd-Roman"/>
          <w:color w:val="000000"/>
        </w:rPr>
        <w:t xml:space="preserve">-equations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to give an overall </w:t>
      </w:r>
      <w:r>
        <w:rPr>
          <w:rFonts w:ascii="HelveticaNeueLTStd-Roman" w:hAnsi="HelveticaNeueLTStd-Roman" w:cs="HelveticaNeueLTStd-Roman"/>
          <w:color w:val="000000"/>
        </w:rPr>
        <w:t>equation for any redox reaction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the elements in Group 2 are called the alkaline earth metals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4B0398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state and explain </w:t>
      </w:r>
      <w:proofErr w:type="gramStart"/>
      <w:r>
        <w:rPr>
          <w:rFonts w:ascii="HelveticaNeueLTStd-Roman" w:hAnsi="HelveticaNeueLTStd-Roman" w:cs="HelveticaNeueLTStd-Roman"/>
          <w:color w:val="000000"/>
        </w:rPr>
        <w:t xml:space="preserve">the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 trends</w:t>
      </w:r>
      <w:proofErr w:type="gramEnd"/>
      <w:r w:rsidRPr="004B0398">
        <w:rPr>
          <w:rFonts w:ascii="HelveticaNeueLTStd-Roman" w:hAnsi="HelveticaNeueLTStd-Roman" w:cs="HelveticaNeueLTStd-Roman"/>
          <w:color w:val="000000"/>
        </w:rPr>
        <w:t xml:space="preserve"> in atomic radius, first </w:t>
      </w:r>
      <w:proofErr w:type="spellStart"/>
      <w:r w:rsidRPr="004B0398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4B0398">
        <w:rPr>
          <w:rFonts w:ascii="HelveticaNeueLTStd-Roman" w:hAnsi="HelveticaNeueLTStd-Roman" w:cs="HelveticaNeueLTStd-Roman"/>
          <w:color w:val="000000"/>
        </w:rPr>
        <w:t xml:space="preserve"> energy of the elements Mg–Ba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4B0398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state and explain the trends in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melting point of the elements Mg–Ba </w:t>
      </w:r>
      <w:r>
        <w:rPr>
          <w:rFonts w:ascii="HelveticaNeueLTStd-Roman" w:hAnsi="HelveticaNeueLTStd-Roman" w:cs="HelveticaNeueLTStd-Roman"/>
          <w:color w:val="000000"/>
        </w:rPr>
        <w:t>in terms of their structure and bonding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write equations for reactions of the elements Mg–Ba with water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relative </w:t>
      </w:r>
      <w:proofErr w:type="spellStart"/>
      <w:r w:rsidRPr="004B0398">
        <w:rPr>
          <w:rFonts w:ascii="HelveticaNeueLTStd-Roman" w:hAnsi="HelveticaNeueLTStd-Roman" w:cs="HelveticaNeueLTStd-Roman"/>
          <w:color w:val="000000"/>
        </w:rPr>
        <w:t>solubilities</w:t>
      </w:r>
      <w:proofErr w:type="spellEnd"/>
      <w:r w:rsidRPr="004B0398">
        <w:rPr>
          <w:rFonts w:ascii="HelveticaNeueLTStd-Roman" w:hAnsi="HelveticaNeueLTStd-Roman" w:cs="HelveticaNeueLTStd-Roman"/>
          <w:color w:val="000000"/>
        </w:rPr>
        <w:t xml:space="preserve"> of the hydroxides</w:t>
      </w:r>
      <w:r>
        <w:rPr>
          <w:rFonts w:ascii="HelveticaNeueLTStd-Roman" w:hAnsi="HelveticaNeueLTStd-Roman" w:cs="HelveticaNeueLTStd-Roman"/>
          <w:color w:val="000000"/>
        </w:rPr>
        <w:t xml:space="preserve"> and sulfates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 of the elements Mg–Ba in water</w:t>
      </w:r>
      <w:r>
        <w:rPr>
          <w:rFonts w:ascii="HelveticaNeueLTStd-Roman" w:hAnsi="HelveticaNeueLTStd-Roman" w:cs="HelveticaNeueLTStd-Roman"/>
          <w:color w:val="000000"/>
        </w:rPr>
        <w:t>; Mg(OH)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is sparingly soluble; BaSO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>
        <w:rPr>
          <w:rFonts w:ascii="HelveticaNeueLTStd-Roman" w:hAnsi="HelveticaNeueLTStd-Roman" w:cs="HelveticaNeueLTStd-Roman"/>
          <w:color w:val="000000"/>
        </w:rPr>
        <w:t>is insoluble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Pr="009437F0">
        <w:rPr>
          <w:rFonts w:ascii="HelveticaNeueLTStd-Roman" w:hAnsi="HelveticaNeueLTStd-Roman" w:cs="HelveticaNeueLTStd-Roman"/>
          <w:color w:val="000000"/>
        </w:rPr>
        <w:t xml:space="preserve">he trends in the </w:t>
      </w:r>
      <w:proofErr w:type="spellStart"/>
      <w:r w:rsidRPr="009437F0">
        <w:rPr>
          <w:rFonts w:ascii="HelveticaNeueLTStd-Roman" w:hAnsi="HelveticaNeueLTStd-Roman" w:cs="HelveticaNeueLTStd-Roman"/>
          <w:color w:val="000000"/>
        </w:rPr>
        <w:t>solubilities</w:t>
      </w:r>
      <w:proofErr w:type="spellEnd"/>
      <w:r w:rsidRPr="009437F0">
        <w:rPr>
          <w:rFonts w:ascii="HelveticaNeueLTStd-Roman" w:hAnsi="HelveticaNeueLTStd-Roman" w:cs="HelveticaNeueLTStd-Roman"/>
          <w:color w:val="000000"/>
        </w:rPr>
        <w:t xml:space="preserve"> of the hydroxides and the sulfates of these e</w:t>
      </w:r>
      <w:r>
        <w:rPr>
          <w:rFonts w:ascii="HelveticaNeueLTStd-Roman" w:hAnsi="HelveticaNeueLTStd-Roman" w:cs="HelveticaNeueLTStd-Roman"/>
          <w:color w:val="000000"/>
        </w:rPr>
        <w:t>lements are linked to their use; Mg(OH)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in medicine, Ca(OH)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in agriculture, MgSO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4</w:t>
      </w:r>
      <w:r>
        <w:rPr>
          <w:rFonts w:ascii="HelveticaNeueLTStd-Roman" w:hAnsi="HelveticaNeueLTStd-Roman" w:cs="HelveticaNeueLTStd-Roman"/>
          <w:color w:val="000000"/>
        </w:rPr>
        <w:t xml:space="preserve"> and BaSO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>
        <w:rPr>
          <w:rFonts w:ascii="HelveticaNeueLTStd-Roman" w:hAnsi="HelveticaNeueLTStd-Roman" w:cs="HelveticaNeueLTStd-Roman"/>
          <w:color w:val="000000"/>
        </w:rPr>
        <w:t>in medicine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I can</w:t>
      </w:r>
      <w:r w:rsidRPr="009437F0">
        <w:rPr>
          <w:rFonts w:ascii="HelveticaNeueLTStd-Bd" w:hAnsi="HelveticaNeueLTStd-Bd" w:cs="HelveticaNeueLTStd-Bd"/>
          <w:color w:val="000000"/>
        </w:rPr>
        <w:t xml:space="preserve"> </w:t>
      </w:r>
      <w:r w:rsidRPr="009437F0">
        <w:rPr>
          <w:rFonts w:ascii="HelveticaNeueLTStd-Roman" w:hAnsi="HelveticaNeueLTStd-Roman" w:cs="HelveticaNeueLTStd-Roman"/>
          <w:color w:val="000000"/>
        </w:rPr>
        <w:t>explain why BaCl</w:t>
      </w:r>
      <w:r w:rsidRPr="009437F0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 w:rsidRPr="009437F0">
        <w:rPr>
          <w:rFonts w:ascii="HelveticaNeueLTStd-Roman" w:hAnsi="HelveticaNeueLTStd-Roman" w:cs="HelveticaNeueLTStd-Roman"/>
          <w:color w:val="000000"/>
        </w:rPr>
        <w:t>solution is used to test for sulfa</w:t>
      </w:r>
      <w:r>
        <w:rPr>
          <w:rFonts w:ascii="HelveticaNeueLTStd-Roman" w:hAnsi="HelveticaNeueLTStd-Roman" w:cs="HelveticaNeueLTStd-Roman"/>
          <w:color w:val="000000"/>
        </w:rPr>
        <w:t>te ions and why it is acidified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use 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CaO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or CaCO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3 </w:t>
      </w:r>
      <w:r>
        <w:rPr>
          <w:rFonts w:ascii="HelveticaNeueLTStd-Roman" w:hAnsi="HelveticaNeueLTStd-Roman" w:cs="HelveticaNeueLTStd-Roman"/>
          <w:color w:val="000000"/>
        </w:rPr>
        <w:t>to remove 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from flue gases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Pr="002172D3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9437F0">
        <w:rPr>
          <w:rFonts w:ascii="HelveticaNeueLTStd-Roman" w:hAnsi="HelveticaNeueLTStd-Roman" w:cs="HelveticaNeueLTStd-Roman"/>
          <w:color w:val="000000"/>
        </w:rPr>
        <w:t>he use of magnesium in the extraction of titanium from TiCl</w:t>
      </w:r>
      <w:r w:rsidRPr="009437F0">
        <w:rPr>
          <w:rFonts w:ascii="HelveticaNeueLTStd-Roman" w:hAnsi="HelveticaNeueLTStd-Roman" w:cs="HelveticaNeueLTStd-Roman"/>
          <w:color w:val="000000"/>
          <w:sz w:val="13"/>
          <w:szCs w:val="13"/>
        </w:rPr>
        <w:t>4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halogens in Group 7 as very reactive non-metals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the trend in electronegativity in the halogens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explain the trend in boiling point of the halogens in terms of their structure and bonding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trend in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oxidising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ability of the halogens down the group, including displacement reactions of halide ions in aqueous solution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trend in reducing ability of the halide ions, including the reactions of solid sodium halides with concentrated sulfuric acid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9D0762">
        <w:rPr>
          <w:rFonts w:ascii="HelveticaNeueLTStd-Roman" w:hAnsi="HelveticaNeueLTStd-Roman" w:cs="HelveticaNeueLTStd-Roman"/>
          <w:color w:val="000000"/>
        </w:rPr>
        <w:t xml:space="preserve">he use of acidified silver nitrate solution to identify and </w:t>
      </w:r>
      <w:r>
        <w:rPr>
          <w:rFonts w:ascii="HelveticaNeueLTStd-Roman" w:hAnsi="HelveticaNeueLTStd-Roman" w:cs="HelveticaNeueLTStd-Roman"/>
          <w:color w:val="000000"/>
        </w:rPr>
        <w:t>distinguish between halide ions and explain why the silver nitrate solution is acidified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Pr="009D0762">
        <w:rPr>
          <w:rFonts w:ascii="HelveticaNeueLTStd-Roman" w:hAnsi="HelveticaNeueLTStd-Roman" w:cs="HelveticaNeueLTStd-Roman"/>
          <w:color w:val="000000"/>
        </w:rPr>
        <w:t>he trend in solubility o</w:t>
      </w:r>
      <w:r>
        <w:rPr>
          <w:rFonts w:ascii="HelveticaNeueLTStd-Roman" w:hAnsi="HelveticaNeueLTStd-Roman" w:cs="HelveticaNeueLTStd-Roman"/>
          <w:color w:val="000000"/>
        </w:rPr>
        <w:t>f the silver halides in ammonia and explain why ammonia solution is added after acidified silver nitrate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2172D3">
        <w:rPr>
          <w:rFonts w:ascii="HelveticaNeueLTStd-Roman" w:hAnsi="HelveticaNeueLTStd-Roman" w:cs="HelveticaNeueLTStd-Roman"/>
          <w:color w:val="000000"/>
        </w:rPr>
        <w:t>he reaction of chlorine with water to form chl</w:t>
      </w:r>
      <w:r>
        <w:rPr>
          <w:rFonts w:ascii="HelveticaNeueLTStd-Roman" w:hAnsi="HelveticaNeueLTStd-Roman" w:cs="HelveticaNeueLTStd-Roman"/>
          <w:color w:val="000000"/>
        </w:rPr>
        <w:t>oride ions and chlorate(I) ions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2172D3">
        <w:rPr>
          <w:rFonts w:ascii="HelveticaNeueLTStd-Roman" w:hAnsi="HelveticaNeueLTStd-Roman" w:cs="HelveticaNeueLTStd-Roman"/>
          <w:color w:val="000000"/>
        </w:rPr>
        <w:t>he reaction of chlorine with water t</w:t>
      </w:r>
      <w:r>
        <w:rPr>
          <w:rFonts w:ascii="HelveticaNeueLTStd-Roman" w:hAnsi="HelveticaNeueLTStd-Roman" w:cs="HelveticaNeueLTStd-Roman"/>
          <w:color w:val="000000"/>
        </w:rPr>
        <w:t>o form chloride ions and oxygen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appreciate that </w:t>
      </w:r>
      <w:r w:rsidRPr="002172D3">
        <w:rPr>
          <w:rFonts w:ascii="HelveticaNeueLTStd-Roman" w:hAnsi="HelveticaNeueLTStd-Roman" w:cs="HelveticaNeueLTStd-Roman"/>
          <w:color w:val="000000"/>
        </w:rPr>
        <w:t>society assesses the advantages and disadvantages when deciding if chemicals sh</w:t>
      </w:r>
      <w:r>
        <w:rPr>
          <w:rFonts w:ascii="HelveticaNeueLTStd-Roman" w:hAnsi="HelveticaNeueLTStd-Roman" w:cs="HelveticaNeueLTStd-Roman"/>
          <w:color w:val="000000"/>
        </w:rPr>
        <w:t>ould be added to water supplies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</w:t>
      </w:r>
      <w:r w:rsidRPr="002172D3">
        <w:rPr>
          <w:rFonts w:ascii="HelveticaNeueLTStd-Roman" w:hAnsi="HelveticaNeueLTStd-Roman" w:cs="HelveticaNeueLTStd-Roman"/>
          <w:color w:val="000000"/>
        </w:rPr>
        <w:t>use</w:t>
      </w:r>
      <w:r>
        <w:rPr>
          <w:rFonts w:ascii="HelveticaNeueLTStd-Roman" w:hAnsi="HelveticaNeueLTStd-Roman" w:cs="HelveticaNeueLTStd-Roman"/>
          <w:color w:val="000000"/>
        </w:rPr>
        <w:t xml:space="preserve"> of chlorine in water treatment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a</w:t>
      </w:r>
      <w:r w:rsidRPr="002172D3">
        <w:rPr>
          <w:rFonts w:ascii="HelveticaNeueLTStd-Roman" w:hAnsi="HelveticaNeueLTStd-Roman" w:cs="HelveticaNeueLTStd-Roman"/>
          <w:color w:val="000000"/>
        </w:rPr>
        <w:t>ppreciate that the benefits to health of water treatment by chlorine outweigh its tox</w:t>
      </w:r>
      <w:r>
        <w:rPr>
          <w:rFonts w:ascii="HelveticaNeueLTStd-Roman" w:hAnsi="HelveticaNeueLTStd-Roman" w:cs="HelveticaNeueLTStd-Roman"/>
          <w:color w:val="000000"/>
        </w:rPr>
        <w:t>ic effects</w:t>
      </w:r>
    </w:p>
    <w:p w:rsidR="00CE216D" w:rsidRPr="002172D3" w:rsidRDefault="00CE216D" w:rsidP="00CE216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E216D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2172D3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describe</w:t>
      </w:r>
      <w:r w:rsidRPr="002172D3">
        <w:rPr>
          <w:rFonts w:ascii="HelveticaNeueLTStd-Roman" w:hAnsi="HelveticaNeueLTStd-Roman" w:cs="HelveticaNeueLTStd-Roman"/>
          <w:color w:val="000000"/>
        </w:rPr>
        <w:t xml:space="preserve"> reaction of chlorine with cold, dilute, aqueous </w:t>
      </w:r>
      <w:proofErr w:type="spellStart"/>
      <w:r w:rsidRPr="002172D3">
        <w:rPr>
          <w:rFonts w:ascii="HelveticaNeueLTStd-Roman" w:hAnsi="HelveticaNeueLTStd-Roman" w:cs="HelveticaNeueLTStd-Roman"/>
          <w:color w:val="000000"/>
        </w:rPr>
        <w:t>NaOH</w:t>
      </w:r>
      <w:proofErr w:type="spellEnd"/>
      <w:r w:rsidRPr="002172D3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uses of the solution formed</w:t>
      </w:r>
    </w:p>
    <w:p w:rsidR="00CE216D" w:rsidRPr="00CE216D" w:rsidRDefault="00CE216D" w:rsidP="00CE216D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CE216D" w:rsidRPr="002172D3" w:rsidRDefault="00CE216D" w:rsidP="00CE2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c</w:t>
      </w:r>
      <w:r w:rsidRPr="00CE216D">
        <w:rPr>
          <w:rFonts w:ascii="HelveticaNeueLTStd-Roman" w:hAnsi="HelveticaNeueLTStd-Roman" w:cs="HelveticaNeueLTStd-Roman"/>
          <w:color w:val="000000"/>
        </w:rPr>
        <w:t>arry out simple tes</w:t>
      </w:r>
      <w:r>
        <w:rPr>
          <w:rFonts w:ascii="HelveticaNeueLTStd-Roman" w:hAnsi="HelveticaNeueLTStd-Roman" w:cs="HelveticaNeueLTStd-Roman"/>
          <w:color w:val="000000"/>
        </w:rPr>
        <w:t>t-tube reactions to identify Mg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2+</w:t>
      </w:r>
      <w:r w:rsidRPr="00CE216D">
        <w:rPr>
          <w:rFonts w:ascii="HelveticaNeueLTStd-Roman" w:hAnsi="HelveticaNeueLTStd-Roman" w:cs="HelveticaNeueLTStd-Roman"/>
          <w:color w:val="000000"/>
        </w:rPr>
        <w:t xml:space="preserve">, </w:t>
      </w:r>
      <w:r>
        <w:rPr>
          <w:rFonts w:ascii="HelveticaNeueLTStd-Roman" w:hAnsi="HelveticaNeueLTStd-Roman" w:cs="HelveticaNeueLTStd-Roman"/>
          <w:color w:val="000000"/>
        </w:rPr>
        <w:t>Ca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2+</w:t>
      </w:r>
      <w:r w:rsidRPr="00CE216D">
        <w:rPr>
          <w:rFonts w:ascii="HelveticaNeueLTStd-Roman" w:hAnsi="HelveticaNeueLTStd-Roman" w:cs="HelveticaNeueLTStd-Roman"/>
          <w:color w:val="000000"/>
        </w:rPr>
        <w:t>,</w:t>
      </w:r>
      <w:r w:rsidRPr="00CE216D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Sr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2+</w:t>
      </w:r>
      <w:r w:rsidRPr="00CE216D">
        <w:rPr>
          <w:rFonts w:ascii="HelveticaNeueLTStd-Roman" w:hAnsi="HelveticaNeueLTStd-Roman" w:cs="HelveticaNeueLTStd-Roman"/>
          <w:color w:val="000000"/>
        </w:rPr>
        <w:t>,</w:t>
      </w:r>
      <w:r w:rsidRPr="00CE216D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Ba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2+</w:t>
      </w:r>
      <w:r w:rsidRPr="00CE216D">
        <w:rPr>
          <w:rFonts w:ascii="HelveticaNeueLTStd-Roman" w:hAnsi="HelveticaNeueLTStd-Roman" w:cs="HelveticaNeueLTStd-Roman"/>
          <w:color w:val="000000"/>
        </w:rPr>
        <w:t>,</w:t>
      </w:r>
      <w:r>
        <w:rPr>
          <w:rFonts w:ascii="HelveticaNeueLTStd-Roman" w:hAnsi="HelveticaNeueLTStd-Roman" w:cs="HelveticaNeueLTStd-Roman"/>
          <w:color w:val="000000"/>
        </w:rPr>
        <w:t xml:space="preserve"> NH</w:t>
      </w:r>
      <w:r>
        <w:rPr>
          <w:rFonts w:ascii="HelveticaNeueLTStd-Roman" w:hAnsi="HelveticaNeueLTStd-Roman" w:cs="HelveticaNeueLTStd-Roman"/>
          <w:color w:val="000000"/>
          <w:vertAlign w:val="subscript"/>
        </w:rPr>
        <w:t>4</w:t>
      </w:r>
      <w:proofErr w:type="gramStart"/>
      <w:r>
        <w:rPr>
          <w:rFonts w:ascii="HelveticaNeueLTStd-Roman" w:hAnsi="HelveticaNeueLTStd-Roman" w:cs="HelveticaNeueLTStd-Roman"/>
          <w:color w:val="000000"/>
          <w:vertAlign w:val="superscript"/>
        </w:rPr>
        <w:t>+</w:t>
      </w:r>
      <w:r>
        <w:rPr>
          <w:rFonts w:ascii="HelveticaNeueLTStd-Roman" w:hAnsi="HelveticaNeueLTStd-Roman" w:cs="HelveticaNeueLTStd-Roman"/>
          <w:color w:val="000000"/>
        </w:rPr>
        <w:t>,OH</w:t>
      </w:r>
      <w:proofErr w:type="gramEnd"/>
      <w:r>
        <w:rPr>
          <w:rFonts w:ascii="HelveticaNeueLTStd-Roman" w:hAnsi="HelveticaNeueLTStd-Roman" w:cs="HelveticaNeueLTStd-Roman"/>
          <w:color w:val="000000"/>
          <w:vertAlign w:val="superscript"/>
        </w:rPr>
        <w:t>-</w:t>
      </w:r>
      <w:r>
        <w:rPr>
          <w:rFonts w:ascii="HelveticaNeueLTStd-Roman" w:hAnsi="HelveticaNeueLTStd-Roman" w:cs="HelveticaNeueLTStd-Roman"/>
          <w:color w:val="000000"/>
        </w:rPr>
        <w:t>, CO</w:t>
      </w:r>
      <w:r>
        <w:rPr>
          <w:rFonts w:ascii="HelveticaNeueLTStd-Roman" w:hAnsi="HelveticaNeueLTStd-Roman" w:cs="HelveticaNeueLTStd-Roman"/>
          <w:color w:val="000000"/>
          <w:vertAlign w:val="subscript"/>
        </w:rPr>
        <w:t>3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2-</w:t>
      </w:r>
      <w:r>
        <w:rPr>
          <w:rFonts w:ascii="HelveticaNeueLTStd-Roman" w:hAnsi="HelveticaNeueLTStd-Roman" w:cs="HelveticaNeueLTStd-Roman"/>
          <w:color w:val="000000"/>
        </w:rPr>
        <w:t xml:space="preserve"> and</w:t>
      </w:r>
      <w:bookmarkStart w:id="0" w:name="_GoBack"/>
      <w:bookmarkEnd w:id="0"/>
      <w:r>
        <w:rPr>
          <w:rFonts w:ascii="HelveticaNeueLTStd-Roman" w:hAnsi="HelveticaNeueLTStd-Roman" w:cs="HelveticaNeueLTStd-Roman"/>
          <w:color w:val="000000"/>
        </w:rPr>
        <w:t xml:space="preserve"> SO</w:t>
      </w:r>
      <w:r>
        <w:rPr>
          <w:rFonts w:ascii="HelveticaNeueLTStd-Roman" w:hAnsi="HelveticaNeueLTStd-Roman" w:cs="HelveticaNeueLTStd-Roman"/>
          <w:color w:val="000000"/>
          <w:vertAlign w:val="subscript"/>
        </w:rPr>
        <w:t>4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2-</w:t>
      </w:r>
      <w:r>
        <w:rPr>
          <w:rFonts w:ascii="HelveticaNeueLTStd-Roman" w:hAnsi="HelveticaNeueLTStd-Roman" w:cs="HelveticaNeueLTStd-Roman"/>
          <w:color w:val="000000"/>
        </w:rPr>
        <w:t xml:space="preserve"> (Required Practical 4)</w:t>
      </w:r>
    </w:p>
    <w:p w:rsidR="000F4475" w:rsidRDefault="00CE216D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7F0"/>
    <w:multiLevelType w:val="hybridMultilevel"/>
    <w:tmpl w:val="751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D"/>
    <w:rsid w:val="00426196"/>
    <w:rsid w:val="005C2E1C"/>
    <w:rsid w:val="00C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1561"/>
  <w15:chartTrackingRefBased/>
  <w15:docId w15:val="{CC885FB7-220C-46B9-9A4D-0892CE1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2016-10-26T14:50:00Z</dcterms:created>
  <dcterms:modified xsi:type="dcterms:W3CDTF">2016-10-26T14:58:00Z</dcterms:modified>
</cp:coreProperties>
</file>